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E37F2" w14:textId="3AE8D0B8" w:rsidR="00186657" w:rsidRPr="004E7BF1" w:rsidRDefault="00186657" w:rsidP="00186657">
      <w:pPr>
        <w:rPr>
          <w:sz w:val="22"/>
          <w:szCs w:val="22"/>
        </w:rPr>
      </w:pPr>
      <w:r w:rsidRPr="004E7BF1">
        <w:rPr>
          <w:sz w:val="22"/>
          <w:szCs w:val="22"/>
        </w:rPr>
        <w:t>Kentucky Wesleyan College</w:t>
      </w:r>
    </w:p>
    <w:p w14:paraId="71ECD031" w14:textId="4D64D8CE" w:rsidR="00186657" w:rsidRPr="004E7BF1" w:rsidRDefault="00186657" w:rsidP="00186657">
      <w:pPr>
        <w:rPr>
          <w:sz w:val="22"/>
          <w:szCs w:val="22"/>
        </w:rPr>
      </w:pPr>
      <w:r w:rsidRPr="004E7BF1">
        <w:rPr>
          <w:noProof/>
          <w:sz w:val="22"/>
          <w:szCs w:val="22"/>
        </w:rPr>
        <w:drawing>
          <wp:anchor distT="0" distB="0" distL="114300" distR="114300" simplePos="0" relativeHeight="251660288" behindDoc="1" locked="0" layoutInCell="1" allowOverlap="1" wp14:anchorId="66F7B19B" wp14:editId="030FEA63">
            <wp:simplePos x="0" y="0"/>
            <wp:positionH relativeFrom="column">
              <wp:posOffset>4057650</wp:posOffset>
            </wp:positionH>
            <wp:positionV relativeFrom="paragraph">
              <wp:posOffset>144780</wp:posOffset>
            </wp:positionV>
            <wp:extent cx="1534356" cy="8825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34356" cy="882595"/>
                    </a:xfrm>
                    <a:prstGeom prst="rect">
                      <a:avLst/>
                    </a:prstGeom>
                  </pic:spPr>
                </pic:pic>
              </a:graphicData>
            </a:graphic>
          </wp:anchor>
        </w:drawing>
      </w:r>
      <w:r w:rsidRPr="004E7BF1">
        <w:rPr>
          <w:sz w:val="22"/>
          <w:szCs w:val="22"/>
        </w:rPr>
        <w:t>&lt;Return Name&gt;</w:t>
      </w:r>
    </w:p>
    <w:p w14:paraId="24FBDA4B" w14:textId="6D15C77C" w:rsidR="00186657" w:rsidRPr="004E7BF1" w:rsidRDefault="00186657" w:rsidP="00186657">
      <w:pPr>
        <w:rPr>
          <w:sz w:val="22"/>
          <w:szCs w:val="22"/>
        </w:rPr>
      </w:pPr>
      <w:r w:rsidRPr="004E7BF1">
        <w:rPr>
          <w:sz w:val="22"/>
          <w:szCs w:val="22"/>
        </w:rPr>
        <w:t>&lt;Return Address&gt;</w:t>
      </w:r>
    </w:p>
    <w:p w14:paraId="6CF237B3" w14:textId="23E904AE" w:rsidR="00186657" w:rsidRPr="004E7BF1" w:rsidRDefault="00186657" w:rsidP="00186657">
      <w:pPr>
        <w:rPr>
          <w:sz w:val="22"/>
          <w:szCs w:val="22"/>
        </w:rPr>
      </w:pPr>
      <w:r w:rsidRPr="004E7BF1">
        <w:rPr>
          <w:sz w:val="22"/>
          <w:szCs w:val="22"/>
        </w:rPr>
        <w:t>&lt;City&gt; &lt;State&gt; &lt;Zip&gt;</w:t>
      </w:r>
    </w:p>
    <w:p w14:paraId="234FC0AB" w14:textId="77777777" w:rsidR="00186657" w:rsidRPr="00CA428A" w:rsidRDefault="00186657" w:rsidP="00186657"/>
    <w:p w14:paraId="459F36AA" w14:textId="49CD31F4" w:rsidR="00186657" w:rsidRDefault="00186657" w:rsidP="00186657">
      <w:pPr>
        <w:widowControl w:val="0"/>
        <w:tabs>
          <w:tab w:val="right" w:pos="9020"/>
        </w:tabs>
        <w:autoSpaceDE w:val="0"/>
        <w:autoSpaceDN w:val="0"/>
        <w:adjustRightInd w:val="0"/>
        <w:rPr>
          <w:rFonts w:ascii="Arial" w:hAnsi="Arial" w:cs="Arial"/>
          <w:color w:val="404040" w:themeColor="text1" w:themeTint="BF"/>
          <w:sz w:val="20"/>
          <w:szCs w:val="20"/>
        </w:rPr>
      </w:pPr>
    </w:p>
    <w:p w14:paraId="0800E9BC" w14:textId="77777777" w:rsidR="00186657" w:rsidRDefault="00186657" w:rsidP="00186657">
      <w:pPr>
        <w:widowControl w:val="0"/>
        <w:tabs>
          <w:tab w:val="left" w:pos="4536"/>
          <w:tab w:val="right" w:pos="9020"/>
        </w:tabs>
        <w:autoSpaceDE w:val="0"/>
        <w:autoSpaceDN w:val="0"/>
        <w:adjustRightInd w:val="0"/>
        <w:rPr>
          <w:rFonts w:ascii="Arial" w:hAnsi="Arial" w:cs="Arial"/>
          <w:color w:val="404040" w:themeColor="text1" w:themeTint="BF"/>
          <w:sz w:val="20"/>
          <w:szCs w:val="20"/>
        </w:rPr>
      </w:pPr>
    </w:p>
    <w:p w14:paraId="261379D6" w14:textId="77777777" w:rsidR="00186657" w:rsidRDefault="00186657" w:rsidP="00186657">
      <w:pPr>
        <w:widowControl w:val="0"/>
        <w:tabs>
          <w:tab w:val="right" w:pos="9020"/>
        </w:tabs>
        <w:autoSpaceDE w:val="0"/>
        <w:autoSpaceDN w:val="0"/>
        <w:adjustRightInd w:val="0"/>
        <w:rPr>
          <w:rFonts w:ascii="Arial" w:hAnsi="Arial" w:cs="Arial"/>
          <w:color w:val="404040" w:themeColor="text1" w:themeTint="BF"/>
          <w:sz w:val="20"/>
          <w:szCs w:val="20"/>
        </w:rPr>
      </w:pPr>
    </w:p>
    <w:p w14:paraId="5435C47B" w14:textId="72ABC587" w:rsidR="00186657" w:rsidRDefault="00186657" w:rsidP="00186657">
      <w:pPr>
        <w:widowControl w:val="0"/>
        <w:tabs>
          <w:tab w:val="right" w:pos="9020"/>
        </w:tabs>
        <w:autoSpaceDE w:val="0"/>
        <w:autoSpaceDN w:val="0"/>
        <w:adjustRightInd w:val="0"/>
        <w:rPr>
          <w:rFonts w:ascii="Arial" w:hAnsi="Arial" w:cs="Arial"/>
          <w:color w:val="404040" w:themeColor="text1" w:themeTint="BF"/>
          <w:sz w:val="20"/>
          <w:szCs w:val="20"/>
        </w:rPr>
      </w:pPr>
    </w:p>
    <w:p w14:paraId="58334EB0" w14:textId="77777777" w:rsidR="00186657" w:rsidRDefault="00186657" w:rsidP="00186657">
      <w:pPr>
        <w:widowControl w:val="0"/>
        <w:tabs>
          <w:tab w:val="right" w:pos="9020"/>
        </w:tabs>
        <w:autoSpaceDE w:val="0"/>
        <w:autoSpaceDN w:val="0"/>
        <w:adjustRightInd w:val="0"/>
        <w:rPr>
          <w:rFonts w:ascii="Arial" w:hAnsi="Arial" w:cs="Arial"/>
          <w:color w:val="404040" w:themeColor="text1" w:themeTint="BF"/>
          <w:sz w:val="20"/>
          <w:szCs w:val="20"/>
        </w:rPr>
      </w:pPr>
    </w:p>
    <w:p w14:paraId="2DBF964D" w14:textId="435E8BE1" w:rsidR="00186657" w:rsidRPr="004E7BF1" w:rsidRDefault="00186657" w:rsidP="00186657">
      <w:pPr>
        <w:widowControl w:val="0"/>
        <w:tabs>
          <w:tab w:val="right" w:pos="9020"/>
        </w:tabs>
        <w:autoSpaceDE w:val="0"/>
        <w:autoSpaceDN w:val="0"/>
        <w:adjustRightInd w:val="0"/>
        <w:rPr>
          <w:color w:val="404040" w:themeColor="text1" w:themeTint="BF"/>
          <w:sz w:val="22"/>
          <w:szCs w:val="22"/>
        </w:rPr>
      </w:pPr>
      <w:r w:rsidRPr="004E7BF1">
        <w:rPr>
          <w:color w:val="404040" w:themeColor="text1" w:themeTint="BF"/>
          <w:sz w:val="22"/>
          <w:szCs w:val="22"/>
        </w:rPr>
        <w:t>&lt;FirstName&gt; &lt;</w:t>
      </w:r>
      <w:proofErr w:type="spellStart"/>
      <w:r w:rsidRPr="004E7BF1">
        <w:rPr>
          <w:color w:val="404040" w:themeColor="text1" w:themeTint="BF"/>
          <w:sz w:val="22"/>
          <w:szCs w:val="22"/>
        </w:rPr>
        <w:t>LastName</w:t>
      </w:r>
      <w:proofErr w:type="spellEnd"/>
      <w:r w:rsidRPr="004E7BF1">
        <w:rPr>
          <w:color w:val="404040" w:themeColor="text1" w:themeTint="BF"/>
          <w:sz w:val="22"/>
          <w:szCs w:val="22"/>
        </w:rPr>
        <w:t>&gt;</w:t>
      </w:r>
    </w:p>
    <w:p w14:paraId="29F5C5DD" w14:textId="77777777" w:rsidR="00186657" w:rsidRPr="004E7BF1" w:rsidRDefault="00186657" w:rsidP="00186657">
      <w:pPr>
        <w:widowControl w:val="0"/>
        <w:tabs>
          <w:tab w:val="right" w:pos="9020"/>
        </w:tabs>
        <w:autoSpaceDE w:val="0"/>
        <w:autoSpaceDN w:val="0"/>
        <w:adjustRightInd w:val="0"/>
        <w:rPr>
          <w:color w:val="404040" w:themeColor="text1" w:themeTint="BF"/>
          <w:sz w:val="22"/>
          <w:szCs w:val="22"/>
        </w:rPr>
      </w:pPr>
      <w:r w:rsidRPr="004E7BF1">
        <w:rPr>
          <w:color w:val="404040" w:themeColor="text1" w:themeTint="BF"/>
          <w:sz w:val="22"/>
          <w:szCs w:val="22"/>
        </w:rPr>
        <w:t>&lt;Address1&gt;</w:t>
      </w:r>
    </w:p>
    <w:p w14:paraId="54B48A79" w14:textId="5A9E719D" w:rsidR="00186657" w:rsidRPr="004E7BF1" w:rsidRDefault="00186657" w:rsidP="00186657">
      <w:pPr>
        <w:widowControl w:val="0"/>
        <w:tabs>
          <w:tab w:val="right" w:pos="9020"/>
        </w:tabs>
        <w:autoSpaceDE w:val="0"/>
        <w:autoSpaceDN w:val="0"/>
        <w:adjustRightInd w:val="0"/>
        <w:rPr>
          <w:color w:val="404040" w:themeColor="text1" w:themeTint="BF"/>
          <w:sz w:val="22"/>
          <w:szCs w:val="22"/>
        </w:rPr>
      </w:pPr>
      <w:r w:rsidRPr="004E7BF1">
        <w:rPr>
          <w:color w:val="404040" w:themeColor="text1" w:themeTint="BF"/>
          <w:sz w:val="22"/>
          <w:szCs w:val="22"/>
        </w:rPr>
        <w:t>&lt;Address2&gt;</w:t>
      </w:r>
    </w:p>
    <w:p w14:paraId="0E893BD1" w14:textId="2D311FF8" w:rsidR="002806E9" w:rsidRDefault="00186657" w:rsidP="00186657">
      <w:pPr>
        <w:tabs>
          <w:tab w:val="right" w:pos="10080"/>
        </w:tabs>
      </w:pPr>
      <w:r w:rsidRPr="004E7BF1">
        <w:rPr>
          <w:color w:val="404040" w:themeColor="text1" w:themeTint="BF"/>
          <w:sz w:val="22"/>
          <w:szCs w:val="22"/>
        </w:rPr>
        <w:t>&lt;City&gt;&lt;State&gt;&lt;Zip&gt;</w:t>
      </w:r>
      <w:r>
        <w:rPr>
          <w:rFonts w:ascii="Arial" w:hAnsi="Arial" w:cs="Arial"/>
          <w:color w:val="404040" w:themeColor="text1" w:themeTint="BF"/>
          <w:sz w:val="20"/>
          <w:szCs w:val="20"/>
        </w:rPr>
        <w:t xml:space="preserve">  </w:t>
      </w:r>
      <w:r>
        <w:rPr>
          <w:rFonts w:ascii="Arial" w:hAnsi="Arial" w:cs="Arial"/>
          <w:color w:val="404040" w:themeColor="text1" w:themeTint="BF"/>
          <w:sz w:val="20"/>
          <w:szCs w:val="20"/>
        </w:rPr>
        <w:tab/>
      </w:r>
    </w:p>
    <w:p w14:paraId="3D307CDD" w14:textId="0EF4EFC5" w:rsidR="00186657" w:rsidRDefault="00186657" w:rsidP="00821E06">
      <w:pPr>
        <w:tabs>
          <w:tab w:val="right" w:pos="10080"/>
        </w:tabs>
        <w:rPr>
          <w:highlight w:val="green"/>
        </w:rPr>
      </w:pPr>
    </w:p>
    <w:p w14:paraId="0DAD2520" w14:textId="109BF186" w:rsidR="003C7157" w:rsidRPr="00B82E6F" w:rsidRDefault="00821E06" w:rsidP="00821E06">
      <w:pPr>
        <w:tabs>
          <w:tab w:val="right" w:pos="10080"/>
        </w:tabs>
      </w:pPr>
      <w:r w:rsidRPr="00B82E6F">
        <w:tab/>
      </w:r>
      <w:r w:rsidR="00B82E6F" w:rsidRPr="00B82E6F">
        <w:t>&lt;&lt;Date&gt;&gt;</w:t>
      </w:r>
    </w:p>
    <w:p w14:paraId="0BDB6CFC" w14:textId="3044E7DB" w:rsidR="002806E9" w:rsidRDefault="002806E9" w:rsidP="007417BA">
      <w:pPr>
        <w:tabs>
          <w:tab w:val="right" w:pos="10080"/>
        </w:tabs>
        <w:ind w:left="360"/>
      </w:pPr>
    </w:p>
    <w:p w14:paraId="03B136BF" w14:textId="77777777" w:rsidR="007417BA" w:rsidRPr="00152BCA" w:rsidRDefault="007417BA" w:rsidP="007417BA">
      <w:pPr>
        <w:ind w:left="360"/>
        <w:jc w:val="center"/>
        <w:rPr>
          <w:b/>
        </w:rPr>
      </w:pPr>
    </w:p>
    <w:p w14:paraId="408DFA27" w14:textId="1A068A83" w:rsidR="007417BA" w:rsidRPr="00152BCA" w:rsidRDefault="007417BA" w:rsidP="00D365C7">
      <w:pPr>
        <w:tabs>
          <w:tab w:val="right" w:pos="10080"/>
        </w:tabs>
      </w:pPr>
      <w:r w:rsidRPr="00152BCA">
        <w:t xml:space="preserve">Dear </w:t>
      </w:r>
      <w:r w:rsidR="008964EF">
        <w:t>&lt;&lt;First Name&gt;&gt;</w:t>
      </w:r>
      <w:r w:rsidR="000B4445">
        <w:t>:</w:t>
      </w:r>
    </w:p>
    <w:p w14:paraId="21C28FEC" w14:textId="77777777" w:rsidR="007417BA" w:rsidRPr="00152BCA" w:rsidRDefault="007417BA">
      <w:pPr>
        <w:ind w:left="360"/>
        <w:rPr>
          <w:b/>
        </w:rPr>
      </w:pPr>
    </w:p>
    <w:p w14:paraId="40181DD6" w14:textId="78F42958" w:rsidR="00D45673" w:rsidRPr="00152BCA" w:rsidRDefault="00BF40E1" w:rsidP="008C4A90">
      <w:pPr>
        <w:jc w:val="both"/>
      </w:pPr>
      <w:r w:rsidRPr="00152BCA">
        <w:t xml:space="preserve">We are writing to share with you important information regarding a </w:t>
      </w:r>
      <w:r w:rsidR="00337F6F">
        <w:t>network security</w:t>
      </w:r>
      <w:r w:rsidRPr="00152BCA">
        <w:t xml:space="preserve"> incident that</w:t>
      </w:r>
      <w:r w:rsidR="00CD2DA2" w:rsidRPr="00152BCA">
        <w:t xml:space="preserve"> potentially</w:t>
      </w:r>
      <w:r w:rsidRPr="00152BCA">
        <w:t xml:space="preserve"> involved your personal</w:t>
      </w:r>
      <w:r w:rsidR="00D722CB">
        <w:t>ly identifiable</w:t>
      </w:r>
      <w:r w:rsidRPr="00152BCA">
        <w:t xml:space="preserve"> information</w:t>
      </w:r>
      <w:r w:rsidR="00D722CB">
        <w:t xml:space="preserve"> (“PII”)</w:t>
      </w:r>
      <w:r w:rsidRPr="00152BCA">
        <w:t>.</w:t>
      </w:r>
      <w:r w:rsidR="00430C80" w:rsidRPr="00152BCA">
        <w:t xml:space="preserve">  We take this </w:t>
      </w:r>
      <w:r w:rsidR="0075563C">
        <w:t xml:space="preserve">incident very seriously and are </w:t>
      </w:r>
      <w:r w:rsidR="00430C80" w:rsidRPr="00152BCA">
        <w:t xml:space="preserve">providing you with information, as well as access to resources, so that you can better protect your </w:t>
      </w:r>
      <w:r w:rsidR="00D722CB">
        <w:t>PII</w:t>
      </w:r>
      <w:r w:rsidR="00430C80" w:rsidRPr="00152BCA">
        <w:t>.</w:t>
      </w:r>
      <w:r w:rsidRPr="00152BCA">
        <w:t xml:space="preserve"> </w:t>
      </w:r>
    </w:p>
    <w:p w14:paraId="783D710E" w14:textId="77777777" w:rsidR="00D45673" w:rsidRPr="00152BCA" w:rsidRDefault="00D45673" w:rsidP="008C4A90">
      <w:pPr>
        <w:jc w:val="both"/>
      </w:pPr>
    </w:p>
    <w:p w14:paraId="68272FE0" w14:textId="77777777" w:rsidR="00D45673" w:rsidRPr="00152BCA" w:rsidRDefault="00BF40E1" w:rsidP="008C4A90">
      <w:pPr>
        <w:jc w:val="both"/>
        <w:rPr>
          <w:b/>
        </w:rPr>
      </w:pPr>
      <w:r w:rsidRPr="00152BCA">
        <w:rPr>
          <w:b/>
          <w:u w:val="single"/>
        </w:rPr>
        <w:t>What Happened</w:t>
      </w:r>
      <w:r w:rsidRPr="00152BCA">
        <w:rPr>
          <w:b/>
        </w:rPr>
        <w:t>:</w:t>
      </w:r>
    </w:p>
    <w:p w14:paraId="4264A613" w14:textId="77777777" w:rsidR="00D45673" w:rsidRPr="00152BCA" w:rsidRDefault="00D45673" w:rsidP="008C4A90">
      <w:pPr>
        <w:jc w:val="both"/>
      </w:pPr>
    </w:p>
    <w:p w14:paraId="29067AC7" w14:textId="314A3D67" w:rsidR="00D722CB" w:rsidRDefault="00D722CB" w:rsidP="006E52FA">
      <w:pPr>
        <w:jc w:val="both"/>
      </w:pPr>
      <w:r>
        <w:t xml:space="preserve">On or </w:t>
      </w:r>
      <w:r w:rsidRPr="00F24243">
        <w:t xml:space="preserve">about </w:t>
      </w:r>
      <w:r w:rsidR="007214C4">
        <w:t>September 22, 2020</w:t>
      </w:r>
      <w:r w:rsidRPr="00F24243">
        <w:t>,</w:t>
      </w:r>
      <w:r>
        <w:t xml:space="preserve"> </w:t>
      </w:r>
      <w:r w:rsidR="007214C4">
        <w:t>Kentucky Wesleyan College</w:t>
      </w:r>
      <w:r w:rsidR="006C07F6">
        <w:t xml:space="preserve"> </w:t>
      </w:r>
      <w:r w:rsidR="0017490E">
        <w:t>(“</w:t>
      </w:r>
      <w:r w:rsidR="007214C4">
        <w:t>KWC</w:t>
      </w:r>
      <w:r>
        <w:t xml:space="preserve">”) experienced a </w:t>
      </w:r>
      <w:r w:rsidR="00337F6F">
        <w:t>network security</w:t>
      </w:r>
      <w:r w:rsidR="00337F6F" w:rsidRPr="00152BCA">
        <w:t xml:space="preserve"> incident</w:t>
      </w:r>
      <w:r>
        <w:t xml:space="preserve">, which resulted in the compromise of certain servers maintained by </w:t>
      </w:r>
      <w:r w:rsidR="007214C4">
        <w:t>KWC</w:t>
      </w:r>
      <w:r>
        <w:t xml:space="preserve">.  </w:t>
      </w:r>
      <w:r w:rsidR="00EA2224">
        <w:t>After a</w:t>
      </w:r>
      <w:r>
        <w:t xml:space="preserve"> </w:t>
      </w:r>
      <w:r w:rsidR="007214C4">
        <w:t xml:space="preserve">thorough </w:t>
      </w:r>
      <w:r>
        <w:t xml:space="preserve">investigation, </w:t>
      </w:r>
      <w:r w:rsidR="007214C4">
        <w:t>KWC</w:t>
      </w:r>
      <w:r>
        <w:t xml:space="preserve"> learned that this incident may have resulted in </w:t>
      </w:r>
      <w:r w:rsidR="002F3989">
        <w:t>the compromise of</w:t>
      </w:r>
      <w:r>
        <w:t xml:space="preserve"> PII </w:t>
      </w:r>
      <w:r w:rsidR="004800E7">
        <w:t>of</w:t>
      </w:r>
      <w:r>
        <w:t xml:space="preserve"> </w:t>
      </w:r>
      <w:r w:rsidRPr="00B40155">
        <w:t xml:space="preserve">certain </w:t>
      </w:r>
      <w:r w:rsidR="00BD0835">
        <w:t xml:space="preserve">members of the </w:t>
      </w:r>
      <w:r w:rsidR="007214C4" w:rsidRPr="00B40155">
        <w:t>KWC</w:t>
      </w:r>
      <w:r w:rsidRPr="00B40155">
        <w:t xml:space="preserve"> </w:t>
      </w:r>
      <w:r w:rsidR="00BD0835">
        <w:t>community</w:t>
      </w:r>
      <w:r w:rsidRPr="00B40155">
        <w:t>.</w:t>
      </w:r>
      <w:r w:rsidR="00B40155">
        <w:t xml:space="preserve"> </w:t>
      </w:r>
      <w:r w:rsidR="006E52FA">
        <w:t xml:space="preserve"> While we have no information to suggest that your information was misused, we wanted to </w:t>
      </w:r>
      <w:r w:rsidR="006E52FA" w:rsidRPr="00E70FAF">
        <w:t>provid</w:t>
      </w:r>
      <w:r w:rsidR="006E52FA">
        <w:t>e</w:t>
      </w:r>
      <w:r w:rsidR="006E52FA" w:rsidRPr="00E70FAF">
        <w:t xml:space="preserve"> </w:t>
      </w:r>
      <w:r w:rsidRPr="00E70FAF">
        <w:t>this notification to you out of an abundance of caution, so that you may diligently monitor your accounts.</w:t>
      </w:r>
    </w:p>
    <w:p w14:paraId="6DD6D36F" w14:textId="77777777" w:rsidR="00E70FAF" w:rsidRPr="00152BCA" w:rsidRDefault="00E70FAF" w:rsidP="008C4A90">
      <w:pPr>
        <w:jc w:val="both"/>
      </w:pPr>
    </w:p>
    <w:p w14:paraId="1AAA568C" w14:textId="77777777" w:rsidR="00D45673" w:rsidRPr="00152BCA" w:rsidRDefault="00BF40E1" w:rsidP="00E756AD">
      <w:pPr>
        <w:keepNext/>
        <w:jc w:val="both"/>
        <w:rPr>
          <w:b/>
        </w:rPr>
      </w:pPr>
      <w:r w:rsidRPr="00152BCA">
        <w:rPr>
          <w:b/>
          <w:u w:val="single"/>
        </w:rPr>
        <w:t>What Information Was Involved</w:t>
      </w:r>
      <w:r w:rsidRPr="00152BCA">
        <w:rPr>
          <w:b/>
        </w:rPr>
        <w:t xml:space="preserve">: </w:t>
      </w:r>
    </w:p>
    <w:p w14:paraId="13C70AE9" w14:textId="77777777" w:rsidR="00D45673" w:rsidRPr="00152BCA" w:rsidRDefault="00D45673" w:rsidP="00E756AD">
      <w:pPr>
        <w:keepNext/>
        <w:jc w:val="both"/>
      </w:pPr>
    </w:p>
    <w:p w14:paraId="55FA3C26" w14:textId="474A3DEB" w:rsidR="00A011C9" w:rsidRPr="00152BCA" w:rsidRDefault="00BF40E1" w:rsidP="00E756AD">
      <w:pPr>
        <w:keepNext/>
        <w:jc w:val="both"/>
      </w:pPr>
      <w:r w:rsidRPr="00152BCA">
        <w:t xml:space="preserve">The </w:t>
      </w:r>
      <w:r w:rsidR="00D722CB">
        <w:t>PII</w:t>
      </w:r>
      <w:r w:rsidRPr="00152BCA">
        <w:t xml:space="preserve"> </w:t>
      </w:r>
      <w:r w:rsidR="007A1220" w:rsidRPr="00152BCA">
        <w:t xml:space="preserve">that could have been </w:t>
      </w:r>
      <w:r w:rsidRPr="00152BCA">
        <w:t>accessed by the unauthorized individual may have included your</w:t>
      </w:r>
      <w:r w:rsidR="003849BA">
        <w:t xml:space="preserve">: </w:t>
      </w:r>
      <w:r w:rsidR="00075057">
        <w:t xml:space="preserve"> </w:t>
      </w:r>
      <w:r w:rsidR="00337F6F">
        <w:t>&lt;</w:t>
      </w:r>
      <w:r w:rsidR="004B4344">
        <w:t>&lt;Type of Information Identified&gt;</w:t>
      </w:r>
      <w:r w:rsidR="00337F6F">
        <w:t>&gt;</w:t>
      </w:r>
      <w:r w:rsidR="004B4344">
        <w:t>.</w:t>
      </w:r>
    </w:p>
    <w:p w14:paraId="689B50DA" w14:textId="77777777" w:rsidR="004D46E3" w:rsidRPr="00152BCA" w:rsidRDefault="004D46E3" w:rsidP="004D46E3">
      <w:pPr>
        <w:pStyle w:val="ListParagraph"/>
        <w:ind w:left="1500"/>
        <w:jc w:val="both"/>
      </w:pPr>
    </w:p>
    <w:p w14:paraId="48CDCAC8" w14:textId="20D1B85E" w:rsidR="00D45673" w:rsidRPr="00152BCA" w:rsidRDefault="000070DB" w:rsidP="008C4A90">
      <w:pPr>
        <w:keepNext/>
        <w:jc w:val="both"/>
        <w:rPr>
          <w:b/>
        </w:rPr>
      </w:pPr>
      <w:r w:rsidRPr="00152BCA">
        <w:rPr>
          <w:b/>
          <w:u w:val="single"/>
        </w:rPr>
        <w:t xml:space="preserve">What </w:t>
      </w:r>
      <w:r w:rsidR="004B4344">
        <w:rPr>
          <w:b/>
          <w:u w:val="single"/>
        </w:rPr>
        <w:t>KWC</w:t>
      </w:r>
      <w:r w:rsidR="00BF40E1" w:rsidRPr="00152BCA">
        <w:rPr>
          <w:b/>
          <w:u w:val="single"/>
        </w:rPr>
        <w:t xml:space="preserve"> is Doing</w:t>
      </w:r>
      <w:r w:rsidR="00BF40E1" w:rsidRPr="00152BCA">
        <w:rPr>
          <w:b/>
        </w:rPr>
        <w:t xml:space="preserve">: </w:t>
      </w:r>
    </w:p>
    <w:p w14:paraId="19E92EA8" w14:textId="77777777" w:rsidR="00D45673" w:rsidRPr="00152BCA" w:rsidRDefault="00D45673" w:rsidP="008C4A90">
      <w:pPr>
        <w:keepNext/>
        <w:jc w:val="both"/>
      </w:pPr>
    </w:p>
    <w:p w14:paraId="0928357D" w14:textId="46A48C36" w:rsidR="00EC18BE" w:rsidRPr="00152BCA" w:rsidRDefault="000A464C" w:rsidP="00337F6F">
      <w:pPr>
        <w:jc w:val="both"/>
      </w:pPr>
      <w:r w:rsidRPr="00152BCA">
        <w:t xml:space="preserve">The confidentiality of </w:t>
      </w:r>
      <w:r w:rsidR="00D722CB">
        <w:t>PII</w:t>
      </w:r>
      <w:r w:rsidRPr="00152BCA">
        <w:t xml:space="preserve"> is one of </w:t>
      </w:r>
      <w:r w:rsidR="00ED15B2">
        <w:t>K</w:t>
      </w:r>
      <w:r w:rsidR="004B4344">
        <w:t>WC</w:t>
      </w:r>
      <w:r w:rsidR="00ED15B2">
        <w:t>’</w:t>
      </w:r>
      <w:r w:rsidRPr="00152BCA">
        <w:t xml:space="preserve">s top priorities.  Immediately upon learning of the incident, we </w:t>
      </w:r>
      <w:r w:rsidR="000E2A68">
        <w:t>took steps to ensure that the unauthorized individual no longer had</w:t>
      </w:r>
      <w:r w:rsidRPr="00152BCA">
        <w:t xml:space="preserve"> access to </w:t>
      </w:r>
      <w:r w:rsidR="002A0DB7">
        <w:t>our</w:t>
      </w:r>
      <w:r w:rsidR="00A57942" w:rsidRPr="00152BCA">
        <w:t xml:space="preserve"> system</w:t>
      </w:r>
      <w:r w:rsidRPr="00152BCA">
        <w:t xml:space="preserve"> and took steps to investi</w:t>
      </w:r>
      <w:r w:rsidR="002A0DB7">
        <w:t>gate and contain the incident.  W</w:t>
      </w:r>
      <w:r w:rsidR="0059454F" w:rsidRPr="00152BCA">
        <w:t>e</w:t>
      </w:r>
      <w:r w:rsidR="00C436E1" w:rsidRPr="00152BCA">
        <w:t xml:space="preserve"> </w:t>
      </w:r>
      <w:r w:rsidR="002A0DB7">
        <w:t>retained</w:t>
      </w:r>
      <w:r w:rsidR="00C436E1" w:rsidRPr="00152BCA">
        <w:t xml:space="preserve"> a third party IT firm to conduct a thorough </w:t>
      </w:r>
      <w:r w:rsidRPr="00152BCA">
        <w:t>forensic investigation</w:t>
      </w:r>
      <w:r w:rsidR="00EC18BE">
        <w:t xml:space="preserve"> </w:t>
      </w:r>
      <w:r w:rsidRPr="00152BCA">
        <w:t xml:space="preserve">and </w:t>
      </w:r>
      <w:r w:rsidR="009A5D2E">
        <w:t xml:space="preserve">to </w:t>
      </w:r>
      <w:r w:rsidRPr="00152BCA">
        <w:t>assist in the remediation of our</w:t>
      </w:r>
      <w:r w:rsidR="00EB4A09">
        <w:t xml:space="preserve"> system</w:t>
      </w:r>
      <w:r w:rsidRPr="00152BCA">
        <w:t xml:space="preserve">, </w:t>
      </w:r>
      <w:r w:rsidR="00C436E1" w:rsidRPr="00152BCA">
        <w:t>to include</w:t>
      </w:r>
      <w:r w:rsidRPr="00152BCA">
        <w:t xml:space="preserve"> </w:t>
      </w:r>
      <w:r w:rsidR="00C436E1" w:rsidRPr="00152BCA">
        <w:t>implementing</w:t>
      </w:r>
      <w:r w:rsidRPr="00152BCA">
        <w:t xml:space="preserve"> additional security measures.</w:t>
      </w:r>
      <w:r w:rsidR="00EC18BE">
        <w:t xml:space="preserve">  </w:t>
      </w:r>
      <w:r w:rsidR="00C37A9D">
        <w:t>As such</w:t>
      </w:r>
      <w:r w:rsidR="00EC18BE">
        <w:t>, w</w:t>
      </w:r>
      <w:r w:rsidR="00EC18BE" w:rsidRPr="00C00946">
        <w:t xml:space="preserve">e </w:t>
      </w:r>
      <w:r w:rsidR="00EC18BE" w:rsidRPr="00C00946">
        <w:rPr>
          <w:bCs/>
          <w:noProof/>
        </w:rPr>
        <w:t>have already strengthen</w:t>
      </w:r>
      <w:r w:rsidR="00C01F31">
        <w:rPr>
          <w:bCs/>
          <w:noProof/>
        </w:rPr>
        <w:t>ed our system</w:t>
      </w:r>
      <w:r w:rsidR="00EC18BE" w:rsidRPr="00C00946">
        <w:rPr>
          <w:bCs/>
          <w:noProof/>
        </w:rPr>
        <w:t xml:space="preserve">, and will continue to do so throughout this response process and beyond. </w:t>
      </w:r>
    </w:p>
    <w:p w14:paraId="5E6FEE1D" w14:textId="2F76E793" w:rsidR="00D94B6C" w:rsidRPr="00152BCA" w:rsidRDefault="00D94B6C" w:rsidP="008C4A90">
      <w:pPr>
        <w:keepNext/>
        <w:keepLines/>
        <w:jc w:val="both"/>
        <w:rPr>
          <w:b/>
          <w:u w:val="single"/>
        </w:rPr>
      </w:pPr>
      <w:r w:rsidRPr="00152BCA">
        <w:rPr>
          <w:b/>
          <w:u w:val="single"/>
        </w:rPr>
        <w:lastRenderedPageBreak/>
        <w:t>Credit Monitoring Services</w:t>
      </w:r>
      <w:r w:rsidR="0037760D" w:rsidRPr="00152BCA">
        <w:rPr>
          <w:b/>
          <w:u w:val="single"/>
        </w:rPr>
        <w:t>:</w:t>
      </w:r>
    </w:p>
    <w:p w14:paraId="5CE4A86D" w14:textId="616DBBFA" w:rsidR="00D94B6C" w:rsidRPr="00152BCA" w:rsidRDefault="00D94B6C" w:rsidP="008C4A90">
      <w:pPr>
        <w:keepNext/>
        <w:keepLines/>
        <w:jc w:val="both"/>
      </w:pPr>
    </w:p>
    <w:p w14:paraId="141D6F6E" w14:textId="2D919B72" w:rsidR="005A29D0" w:rsidRPr="00152BCA" w:rsidRDefault="005A29D0" w:rsidP="005A29D0">
      <w:pPr>
        <w:keepNext/>
        <w:keepLines/>
        <w:jc w:val="both"/>
      </w:pPr>
      <w:r w:rsidRPr="00152BCA">
        <w:t xml:space="preserve">While </w:t>
      </w:r>
      <w:r w:rsidR="00ED15B2">
        <w:t>K</w:t>
      </w:r>
      <w:r w:rsidR="00014490">
        <w:t>WC</w:t>
      </w:r>
      <w:r w:rsidRPr="00152BCA">
        <w:t xml:space="preserve"> is not aware of any identity fraud or improper use of any </w:t>
      </w:r>
      <w:r w:rsidR="00D722CB">
        <w:t>PII</w:t>
      </w:r>
      <w:r w:rsidRPr="00152BCA">
        <w:t xml:space="preserve"> as a direct result of this incident, out of an abundance of caution, we have arranged to have </w:t>
      </w:r>
      <w:proofErr w:type="spellStart"/>
      <w:r w:rsidR="004E7BF1">
        <w:t>Cyberscout</w:t>
      </w:r>
      <w:proofErr w:type="spellEnd"/>
      <w:r w:rsidR="003679C8">
        <w:t xml:space="preserve"> </w:t>
      </w:r>
      <w:r w:rsidRPr="00152BCA">
        <w:t>provide you</w:t>
      </w:r>
      <w:r>
        <w:t xml:space="preserve"> </w:t>
      </w:r>
      <w:r w:rsidRPr="00014490">
        <w:t xml:space="preserve">with </w:t>
      </w:r>
      <w:r w:rsidR="009F3D4A">
        <w:t>twenty-four</w:t>
      </w:r>
      <w:r w:rsidRPr="00014490">
        <w:t xml:space="preserve"> (2</w:t>
      </w:r>
      <w:r w:rsidR="009F3D4A">
        <w:t>4</w:t>
      </w:r>
      <w:r w:rsidRPr="00014490">
        <w:t xml:space="preserve">) </w:t>
      </w:r>
      <w:r w:rsidR="009F3D4A">
        <w:t>months</w:t>
      </w:r>
      <w:r w:rsidRPr="00014490">
        <w:t xml:space="preserve"> of</w:t>
      </w:r>
      <w:r w:rsidRPr="00152BCA">
        <w:t xml:space="preserve"> complimentary credit monitoring </w:t>
      </w:r>
      <w:r w:rsidR="00DC159F">
        <w:t>services</w:t>
      </w:r>
      <w:r w:rsidR="00883AE9">
        <w:t xml:space="preserve"> </w:t>
      </w:r>
      <w:r w:rsidR="00883AE9" w:rsidRPr="00883AE9">
        <w:t xml:space="preserve">and </w:t>
      </w:r>
      <w:r w:rsidR="00883AE9">
        <w:t>identity theft insurance</w:t>
      </w:r>
      <w:r w:rsidR="00256857">
        <w:t>.</w:t>
      </w:r>
      <w:r w:rsidR="00337F6F">
        <w:t xml:space="preserve">  </w:t>
      </w:r>
      <w:r w:rsidRPr="00152BCA">
        <w:t>To activate your membership</w:t>
      </w:r>
      <w:r w:rsidR="00256857">
        <w:t xml:space="preserve"> in these services</w:t>
      </w:r>
      <w:r w:rsidRPr="00152BCA">
        <w:t xml:space="preserve">, please follow the steps outlined at the end of this letter. </w:t>
      </w:r>
      <w:r>
        <w:t xml:space="preserve"> </w:t>
      </w:r>
    </w:p>
    <w:p w14:paraId="7C359605" w14:textId="77777777" w:rsidR="00D94B6C" w:rsidRPr="00152BCA" w:rsidRDefault="00D94B6C" w:rsidP="008C4A90">
      <w:pPr>
        <w:keepNext/>
        <w:keepLines/>
        <w:jc w:val="both"/>
        <w:rPr>
          <w:b/>
          <w:u w:val="single"/>
        </w:rPr>
      </w:pPr>
    </w:p>
    <w:p w14:paraId="6DDAB628" w14:textId="743D6EC6" w:rsidR="00D45673" w:rsidRPr="00152BCA" w:rsidRDefault="00BF40E1" w:rsidP="008C4A90">
      <w:pPr>
        <w:keepNext/>
        <w:keepLines/>
        <w:jc w:val="both"/>
        <w:rPr>
          <w:b/>
        </w:rPr>
      </w:pPr>
      <w:r w:rsidRPr="00152BCA">
        <w:rPr>
          <w:b/>
          <w:u w:val="single"/>
        </w:rPr>
        <w:t>What You Can Do</w:t>
      </w:r>
      <w:r w:rsidRPr="00152BCA">
        <w:rPr>
          <w:b/>
        </w:rPr>
        <w:t>:</w:t>
      </w:r>
    </w:p>
    <w:p w14:paraId="7A8B08E0" w14:textId="26B2A793" w:rsidR="00D45673" w:rsidRPr="00152BCA" w:rsidRDefault="000070DB" w:rsidP="008C4A90">
      <w:pPr>
        <w:spacing w:before="273" w:line="276" w:lineRule="exact"/>
        <w:ind w:right="72"/>
        <w:jc w:val="both"/>
        <w:textAlignment w:val="baseline"/>
        <w:rPr>
          <w:color w:val="000000"/>
          <w:spacing w:val="-1"/>
        </w:rPr>
      </w:pPr>
      <w:r w:rsidRPr="00152BCA">
        <w:rPr>
          <w:color w:val="000000"/>
          <w:spacing w:val="-1"/>
        </w:rPr>
        <w:t>We</w:t>
      </w:r>
      <w:r w:rsidR="00BF40E1" w:rsidRPr="00152BCA">
        <w:rPr>
          <w:color w:val="000000"/>
          <w:spacing w:val="-1"/>
        </w:rPr>
        <w:t xml:space="preserve"> recommend that you remain vigilant in regularly reviewing and monitoring all of your account statements and credit history to guard against any unauthorized transactions or activity.</w:t>
      </w:r>
      <w:r w:rsidR="005137FC" w:rsidRPr="00152BCA">
        <w:rPr>
          <w:color w:val="000000"/>
          <w:spacing w:val="-1"/>
        </w:rPr>
        <w:t xml:space="preserve">  </w:t>
      </w:r>
      <w:r w:rsidR="00BF40E1" w:rsidRPr="00152BCA">
        <w:rPr>
          <w:color w:val="000000"/>
          <w:spacing w:val="-1"/>
        </w:rPr>
        <w:t xml:space="preserve">If you discover any suspicious or unusual activity on your accounts, please contact your financial institution.  </w:t>
      </w:r>
      <w:r w:rsidRPr="00152BCA">
        <w:rPr>
          <w:color w:val="000000"/>
          <w:spacing w:val="-1"/>
        </w:rPr>
        <w:t>We have provided additional information below</w:t>
      </w:r>
      <w:r w:rsidR="005C5C1D" w:rsidRPr="00152BCA">
        <w:rPr>
          <w:color w:val="000000"/>
          <w:spacing w:val="-1"/>
        </w:rPr>
        <w:t>,</w:t>
      </w:r>
      <w:r w:rsidRPr="00152BCA">
        <w:rPr>
          <w:color w:val="000000"/>
          <w:spacing w:val="-1"/>
        </w:rPr>
        <w:t xml:space="preserve"> which</w:t>
      </w:r>
      <w:r w:rsidR="00BF40E1" w:rsidRPr="00152BCA">
        <w:rPr>
          <w:b/>
          <w:color w:val="000000"/>
          <w:spacing w:val="-1"/>
        </w:rPr>
        <w:t xml:space="preserve"> </w:t>
      </w:r>
      <w:r w:rsidR="00BF40E1" w:rsidRPr="00152BCA">
        <w:rPr>
          <w:color w:val="000000"/>
          <w:spacing w:val="-1"/>
        </w:rPr>
        <w:t>contains more information about steps you can take to protect yourself aga</w:t>
      </w:r>
      <w:r w:rsidRPr="00152BCA">
        <w:rPr>
          <w:color w:val="000000"/>
          <w:spacing w:val="-1"/>
        </w:rPr>
        <w:t>inst fraud and identity theft</w:t>
      </w:r>
      <w:r w:rsidR="008C4A90" w:rsidRPr="00152BCA">
        <w:rPr>
          <w:color w:val="000000"/>
          <w:spacing w:val="-1"/>
        </w:rPr>
        <w:t>.</w:t>
      </w:r>
    </w:p>
    <w:p w14:paraId="36AB0B46" w14:textId="77777777" w:rsidR="00D45673" w:rsidRPr="00152BCA" w:rsidRDefault="00D45673" w:rsidP="008C4A90">
      <w:pPr>
        <w:jc w:val="both"/>
        <w:rPr>
          <w:b/>
          <w:u w:val="single"/>
        </w:rPr>
      </w:pPr>
    </w:p>
    <w:p w14:paraId="5ADC5931" w14:textId="7F9EB263" w:rsidR="00D45673" w:rsidRPr="00152BCA" w:rsidRDefault="00BF40E1" w:rsidP="008C4A90">
      <w:pPr>
        <w:jc w:val="both"/>
        <w:rPr>
          <w:b/>
        </w:rPr>
      </w:pPr>
      <w:r w:rsidRPr="00152BCA">
        <w:rPr>
          <w:b/>
          <w:u w:val="single"/>
        </w:rPr>
        <w:t>For More Information</w:t>
      </w:r>
      <w:r w:rsidR="0037760D" w:rsidRPr="00152BCA">
        <w:rPr>
          <w:b/>
          <w:u w:val="single"/>
        </w:rPr>
        <w:t>:</w:t>
      </w:r>
    </w:p>
    <w:p w14:paraId="525681B2" w14:textId="77777777" w:rsidR="00D45673" w:rsidRPr="00152BCA" w:rsidRDefault="00D45673" w:rsidP="008C4A90">
      <w:pPr>
        <w:jc w:val="both"/>
      </w:pPr>
    </w:p>
    <w:p w14:paraId="17600ADC" w14:textId="21A8798F" w:rsidR="00D45673" w:rsidRPr="00152BCA" w:rsidRDefault="00AB75EA" w:rsidP="008C4A90">
      <w:pPr>
        <w:jc w:val="both"/>
        <w:rPr>
          <w:color w:val="000000"/>
        </w:rPr>
      </w:pPr>
      <w:r w:rsidRPr="00152BCA">
        <w:rPr>
          <w:color w:val="000000"/>
        </w:rPr>
        <w:t xml:space="preserve">If you have any questions about this notice or the incident, </w:t>
      </w:r>
      <w:r w:rsidRPr="0073718C">
        <w:t xml:space="preserve">please </w:t>
      </w:r>
      <w:r w:rsidR="000846FB" w:rsidRPr="0073718C">
        <w:t xml:space="preserve">visit our website at </w:t>
      </w:r>
      <w:hyperlink r:id="rId9" w:history="1">
        <w:r w:rsidR="004762A5" w:rsidRPr="002C0588">
          <w:rPr>
            <w:rStyle w:val="Hyperlink"/>
          </w:rPr>
          <w:t>https://kwc.edu/</w:t>
        </w:r>
      </w:hyperlink>
      <w:r w:rsidR="004762A5">
        <w:t xml:space="preserve"> </w:t>
      </w:r>
      <w:r w:rsidR="000846FB" w:rsidRPr="0073718C">
        <w:t xml:space="preserve">or telephone </w:t>
      </w:r>
      <w:r w:rsidR="00DA0CD1">
        <w:t xml:space="preserve">the </w:t>
      </w:r>
      <w:proofErr w:type="spellStart"/>
      <w:r w:rsidR="004E7BF1">
        <w:t>Cyberscout</w:t>
      </w:r>
      <w:proofErr w:type="spellEnd"/>
      <w:r w:rsidR="000846FB" w:rsidRPr="0073718C">
        <w:t xml:space="preserve"> call center </w:t>
      </w:r>
      <w:r w:rsidR="000846FB" w:rsidRPr="00DA0CD1">
        <w:t xml:space="preserve">at </w:t>
      </w:r>
      <w:r w:rsidR="0073718C" w:rsidRPr="00DA0CD1">
        <w:t>1-</w:t>
      </w:r>
      <w:r w:rsidR="009A2333" w:rsidRPr="009A2333">
        <w:t>866-752-0071</w:t>
      </w:r>
      <w:r w:rsidR="009A2333">
        <w:t xml:space="preserve"> </w:t>
      </w:r>
      <w:r w:rsidR="00D00FDF" w:rsidRPr="00DA0CD1">
        <w:t xml:space="preserve">from </w:t>
      </w:r>
      <w:r w:rsidR="0073718C" w:rsidRPr="00DA0CD1">
        <w:t xml:space="preserve">8:00 am to </w:t>
      </w:r>
      <w:r w:rsidR="00C9784D">
        <w:rPr>
          <w:color w:val="000000"/>
        </w:rPr>
        <w:t>8</w:t>
      </w:r>
      <w:r w:rsidR="00C9784D" w:rsidRPr="00E64501">
        <w:rPr>
          <w:color w:val="000000"/>
        </w:rPr>
        <w:t xml:space="preserve">:00 pm </w:t>
      </w:r>
      <w:r w:rsidR="00C9784D">
        <w:rPr>
          <w:color w:val="000000"/>
        </w:rPr>
        <w:t>CT</w:t>
      </w:r>
      <w:r w:rsidR="0073718C" w:rsidRPr="00DA0CD1">
        <w:t xml:space="preserve">, Monday through Friday, for </w:t>
      </w:r>
      <w:r w:rsidR="00FA1FE2">
        <w:t>ninety (</w:t>
      </w:r>
      <w:r w:rsidR="0073718C" w:rsidRPr="00DA0CD1">
        <w:t>90</w:t>
      </w:r>
      <w:r w:rsidR="00FA1FE2">
        <w:t>)</w:t>
      </w:r>
      <w:r w:rsidR="0073718C" w:rsidRPr="00DA0CD1">
        <w:t xml:space="preserve"> days from the date of this letter.</w:t>
      </w:r>
    </w:p>
    <w:p w14:paraId="0BDF3EB5" w14:textId="77777777" w:rsidR="00543B98" w:rsidRPr="00152BCA" w:rsidRDefault="00543B98" w:rsidP="008C4A90">
      <w:pPr>
        <w:jc w:val="both"/>
        <w:rPr>
          <w:color w:val="000000"/>
        </w:rPr>
      </w:pPr>
    </w:p>
    <w:p w14:paraId="5A8D4F6B" w14:textId="2264A683" w:rsidR="00D45673" w:rsidRPr="00152BCA" w:rsidRDefault="00BF40E1" w:rsidP="008C4A90">
      <w:pPr>
        <w:jc w:val="both"/>
      </w:pPr>
      <w:r w:rsidRPr="00152BCA">
        <w:t xml:space="preserve">We value </w:t>
      </w:r>
      <w:r w:rsidR="004054D0" w:rsidRPr="00152BCA">
        <w:t>you</w:t>
      </w:r>
      <w:r w:rsidRPr="00152BCA">
        <w:t xml:space="preserve"> and sincerely apologize for any inconvenience caused by this incident.  Thank you for your understanding.</w:t>
      </w:r>
    </w:p>
    <w:p w14:paraId="7A2CB03B" w14:textId="77777777" w:rsidR="00D45673" w:rsidRPr="00152BCA" w:rsidRDefault="00D45673" w:rsidP="008C4A90">
      <w:pPr>
        <w:jc w:val="both"/>
      </w:pPr>
    </w:p>
    <w:p w14:paraId="1F71CB03" w14:textId="77777777" w:rsidR="00D45673" w:rsidRPr="00152BCA" w:rsidRDefault="00BF40E1">
      <w:r w:rsidRPr="00152BCA">
        <w:t>Sincerely,</w:t>
      </w:r>
    </w:p>
    <w:p w14:paraId="0D57DC2E" w14:textId="68FDAB71" w:rsidR="0072526F" w:rsidRDefault="0085247C" w:rsidP="00CC7934">
      <w:pPr>
        <w:rPr>
          <w:bCs/>
          <w:noProof/>
          <w:highlight w:val="yellow"/>
          <w:lang w:eastAsia="fr-BE"/>
        </w:rPr>
      </w:pPr>
      <w:r>
        <w:rPr>
          <w:noProof/>
        </w:rPr>
        <w:drawing>
          <wp:anchor distT="0" distB="0" distL="114300" distR="114300" simplePos="0" relativeHeight="251659264" behindDoc="1" locked="0" layoutInCell="1" allowOverlap="1" wp14:anchorId="7661F8A2" wp14:editId="5D1727F1">
            <wp:simplePos x="0" y="0"/>
            <wp:positionH relativeFrom="margin">
              <wp:align>left</wp:align>
            </wp:positionH>
            <wp:positionV relativeFrom="paragraph">
              <wp:posOffset>43271</wp:posOffset>
            </wp:positionV>
            <wp:extent cx="1574800" cy="520065"/>
            <wp:effectExtent l="0" t="0" r="6350" b="0"/>
            <wp:wrapNone/>
            <wp:docPr id="2" name="Picture 2" descr="A picture containing ani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4800" cy="520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67DC17" w14:textId="3E83FFEB" w:rsidR="00DC159F" w:rsidRDefault="00DC159F" w:rsidP="00CC7934">
      <w:pPr>
        <w:rPr>
          <w:bCs/>
        </w:rPr>
      </w:pPr>
    </w:p>
    <w:p w14:paraId="61434353" w14:textId="6C7AC195" w:rsidR="0085247C" w:rsidRDefault="0085247C" w:rsidP="00CC7934">
      <w:pPr>
        <w:rPr>
          <w:bCs/>
        </w:rPr>
      </w:pPr>
    </w:p>
    <w:p w14:paraId="3C6169B0" w14:textId="77777777" w:rsidR="0085247C" w:rsidRDefault="0085247C" w:rsidP="00CC7934">
      <w:pPr>
        <w:rPr>
          <w:bCs/>
        </w:rPr>
      </w:pPr>
    </w:p>
    <w:p w14:paraId="7263DAD6" w14:textId="7AC9D661" w:rsidR="000E19AF" w:rsidRDefault="0072526F">
      <w:pPr>
        <w:rPr>
          <w:bCs/>
        </w:rPr>
      </w:pPr>
      <w:r>
        <w:rPr>
          <w:bCs/>
        </w:rPr>
        <w:t>Dr. Thomas Mitzel,</w:t>
      </w:r>
    </w:p>
    <w:p w14:paraId="2C323216" w14:textId="600ACB6A" w:rsidR="0072526F" w:rsidRDefault="0072526F">
      <w:pPr>
        <w:rPr>
          <w:bCs/>
        </w:rPr>
      </w:pPr>
      <w:r>
        <w:rPr>
          <w:bCs/>
        </w:rPr>
        <w:t>President, Kentucky Wesleyan College</w:t>
      </w:r>
    </w:p>
    <w:p w14:paraId="55E4F553" w14:textId="77777777" w:rsidR="000E19AF" w:rsidRDefault="000E19AF">
      <w:pPr>
        <w:rPr>
          <w:bCs/>
          <w:highlight w:val="yellow"/>
        </w:rPr>
      </w:pPr>
      <w:r>
        <w:rPr>
          <w:bCs/>
          <w:highlight w:val="yellow"/>
        </w:rPr>
        <w:br w:type="page"/>
      </w:r>
    </w:p>
    <w:p w14:paraId="071999A0" w14:textId="1AABC227" w:rsidR="000E19AF" w:rsidRPr="00150718" w:rsidRDefault="004E7BF1" w:rsidP="00824692">
      <w:pPr>
        <w:jc w:val="center"/>
        <w:textAlignment w:val="baseline"/>
        <w:rPr>
          <w:b/>
          <w:color w:val="000000"/>
        </w:rPr>
      </w:pPr>
      <w:proofErr w:type="spellStart"/>
      <w:r>
        <w:rPr>
          <w:b/>
          <w:color w:val="000000"/>
        </w:rPr>
        <w:lastRenderedPageBreak/>
        <w:t>Cyberscout</w:t>
      </w:r>
      <w:proofErr w:type="spellEnd"/>
      <w:r w:rsidR="00150718" w:rsidRPr="00150718">
        <w:rPr>
          <w:b/>
          <w:color w:val="000000"/>
        </w:rPr>
        <w:t xml:space="preserve"> Credit Monitoring Services</w:t>
      </w:r>
    </w:p>
    <w:p w14:paraId="57F66C70" w14:textId="77777777" w:rsidR="00150718" w:rsidRDefault="00150718" w:rsidP="00824692">
      <w:pPr>
        <w:jc w:val="center"/>
        <w:textAlignment w:val="baseline"/>
        <w:rPr>
          <w:color w:val="000000"/>
        </w:rPr>
      </w:pPr>
    </w:p>
    <w:p w14:paraId="1381C025" w14:textId="557D8C50" w:rsidR="00EC60EC" w:rsidRDefault="00150718" w:rsidP="00150718">
      <w:pPr>
        <w:jc w:val="both"/>
        <w:rPr>
          <w:color w:val="000000"/>
        </w:rPr>
      </w:pPr>
      <w:r w:rsidRPr="00E64501">
        <w:rPr>
          <w:color w:val="000000"/>
        </w:rPr>
        <w:t xml:space="preserve">In response to the </w:t>
      </w:r>
      <w:r w:rsidR="00604380">
        <w:t>network security</w:t>
      </w:r>
      <w:r w:rsidR="00604380" w:rsidRPr="00152BCA">
        <w:t xml:space="preserve"> incident</w:t>
      </w:r>
      <w:r w:rsidRPr="00E64501">
        <w:rPr>
          <w:color w:val="000000"/>
        </w:rPr>
        <w:t>, KWC</w:t>
      </w:r>
      <w:r w:rsidRPr="00E64501">
        <w:t xml:space="preserve"> </w:t>
      </w:r>
      <w:r w:rsidR="00EC60EC">
        <w:t xml:space="preserve">has engaged </w:t>
      </w:r>
      <w:proofErr w:type="spellStart"/>
      <w:r w:rsidR="004E7BF1">
        <w:t>Cyberscout</w:t>
      </w:r>
      <w:proofErr w:type="spellEnd"/>
      <w:r w:rsidR="00EC60EC">
        <w:t xml:space="preserve"> to provide the </w:t>
      </w:r>
      <w:r w:rsidRPr="00E64501">
        <w:rPr>
          <w:color w:val="000000"/>
        </w:rPr>
        <w:t>following services:</w:t>
      </w:r>
      <w:r w:rsidR="00EC60EC">
        <w:rPr>
          <w:color w:val="000000"/>
        </w:rPr>
        <w:t xml:space="preserve"> </w:t>
      </w:r>
    </w:p>
    <w:p w14:paraId="0222C95B" w14:textId="77777777" w:rsidR="00EC60EC" w:rsidRDefault="00EC60EC" w:rsidP="00150718">
      <w:pPr>
        <w:jc w:val="both"/>
        <w:rPr>
          <w:color w:val="000000"/>
        </w:rPr>
      </w:pPr>
    </w:p>
    <w:p w14:paraId="648D7FBB" w14:textId="68E204E8" w:rsidR="00EC60EC" w:rsidRPr="00EC60EC" w:rsidRDefault="00EC60EC" w:rsidP="00EC60EC">
      <w:pPr>
        <w:pStyle w:val="ListParagraph"/>
        <w:numPr>
          <w:ilvl w:val="0"/>
          <w:numId w:val="25"/>
        </w:numPr>
        <w:jc w:val="both"/>
        <w:rPr>
          <w:color w:val="000000"/>
        </w:rPr>
      </w:pPr>
      <w:r w:rsidRPr="00EC60EC">
        <w:rPr>
          <w:color w:val="000000"/>
        </w:rPr>
        <w:t>Single</w:t>
      </w:r>
      <w:r w:rsidRPr="00EC60EC">
        <w:rPr>
          <w:i/>
        </w:rPr>
        <w:t xml:space="preserve"> </w:t>
      </w:r>
      <w:r w:rsidRPr="00EC60EC">
        <w:rPr>
          <w:iCs/>
        </w:rPr>
        <w:t>Bureau Credit Monitoring</w:t>
      </w:r>
      <w:proofErr w:type="gramStart"/>
      <w:r w:rsidR="00112A88">
        <w:rPr>
          <w:iCs/>
        </w:rPr>
        <w:t>*</w:t>
      </w:r>
      <w:r>
        <w:rPr>
          <w:iCs/>
        </w:rPr>
        <w:t>;</w:t>
      </w:r>
      <w:proofErr w:type="gramEnd"/>
    </w:p>
    <w:p w14:paraId="584C9CA4" w14:textId="6F0C29C8" w:rsidR="00150718" w:rsidRPr="00EC60EC" w:rsidRDefault="00EC60EC" w:rsidP="00EC60EC">
      <w:pPr>
        <w:pStyle w:val="ListParagraph"/>
        <w:numPr>
          <w:ilvl w:val="0"/>
          <w:numId w:val="25"/>
        </w:numPr>
        <w:jc w:val="both"/>
        <w:rPr>
          <w:color w:val="000000"/>
        </w:rPr>
      </w:pPr>
      <w:r>
        <w:rPr>
          <w:iCs/>
        </w:rPr>
        <w:t>Identity Theft Insurance.</w:t>
      </w:r>
      <w:r w:rsidRPr="00EC60EC">
        <w:rPr>
          <w:color w:val="000000"/>
        </w:rPr>
        <w:t xml:space="preserve"> </w:t>
      </w:r>
    </w:p>
    <w:p w14:paraId="62EAD6AF" w14:textId="77777777" w:rsidR="00150718" w:rsidRPr="00E64501" w:rsidRDefault="00150718" w:rsidP="00150718">
      <w:pPr>
        <w:jc w:val="both"/>
        <w:rPr>
          <w:color w:val="000000"/>
        </w:rPr>
      </w:pPr>
    </w:p>
    <w:p w14:paraId="63AD516D" w14:textId="77777777" w:rsidR="006B3718" w:rsidRPr="006B3718" w:rsidRDefault="00EC60EC" w:rsidP="006B3718">
      <w:pPr>
        <w:jc w:val="both"/>
        <w:rPr>
          <w:color w:val="000000"/>
        </w:rPr>
      </w:pPr>
      <w:r w:rsidRPr="00E64501">
        <w:t xml:space="preserve">These services provide you with alerts for twenty-four </w:t>
      </w:r>
      <w:r>
        <w:t xml:space="preserve">(24) </w:t>
      </w:r>
      <w:r w:rsidRPr="00E64501">
        <w:t>months from the date of enrollment when changes occur to your credit file.  </w:t>
      </w:r>
      <w:r w:rsidR="00246854">
        <w:t xml:space="preserve">A </w:t>
      </w:r>
      <w:r w:rsidRPr="00E64501">
        <w:t xml:space="preserve">notification </w:t>
      </w:r>
      <w:r>
        <w:t>will be</w:t>
      </w:r>
      <w:r w:rsidRPr="00E64501">
        <w:t xml:space="preserve"> sent to you the same day that the change</w:t>
      </w:r>
      <w:r w:rsidR="00987DF8">
        <w:t>s</w:t>
      </w:r>
      <w:r w:rsidRPr="00E64501">
        <w:t xml:space="preserve"> or update</w:t>
      </w:r>
      <w:r w:rsidR="00987DF8">
        <w:t>s</w:t>
      </w:r>
      <w:r w:rsidRPr="00E64501">
        <w:t xml:space="preserve"> takes place with the bureau.</w:t>
      </w:r>
      <w:r w:rsidR="00246854">
        <w:t xml:space="preserve">  </w:t>
      </w:r>
      <w:r w:rsidR="00246854">
        <w:rPr>
          <w:color w:val="000000"/>
        </w:rPr>
        <w:t>Further</w:t>
      </w:r>
      <w:r w:rsidRPr="00E64501">
        <w:rPr>
          <w:color w:val="000000"/>
        </w:rPr>
        <w:t xml:space="preserve">, </w:t>
      </w:r>
      <w:proofErr w:type="gramStart"/>
      <w:r w:rsidRPr="00E64501">
        <w:rPr>
          <w:color w:val="000000"/>
        </w:rPr>
        <w:t xml:space="preserve">in </w:t>
      </w:r>
      <w:r>
        <w:rPr>
          <w:color w:val="000000"/>
        </w:rPr>
        <w:t xml:space="preserve">the </w:t>
      </w:r>
      <w:r w:rsidRPr="00E64501">
        <w:rPr>
          <w:color w:val="000000"/>
        </w:rPr>
        <w:t>event that</w:t>
      </w:r>
      <w:proofErr w:type="gramEnd"/>
      <w:r w:rsidRPr="00E64501">
        <w:rPr>
          <w:color w:val="000000"/>
        </w:rPr>
        <w:t xml:space="preserve"> you become a victim of fraud</w:t>
      </w:r>
      <w:r>
        <w:rPr>
          <w:color w:val="000000"/>
        </w:rPr>
        <w:t xml:space="preserve"> </w:t>
      </w:r>
      <w:r w:rsidRPr="004514F1">
        <w:rPr>
          <w:color w:val="000000"/>
        </w:rPr>
        <w:t xml:space="preserve">or of identity theft, </w:t>
      </w:r>
      <w:proofErr w:type="spellStart"/>
      <w:r w:rsidR="004E7BF1">
        <w:rPr>
          <w:color w:val="000000"/>
        </w:rPr>
        <w:t>Cyberscout</w:t>
      </w:r>
      <w:proofErr w:type="spellEnd"/>
      <w:r w:rsidR="00246854">
        <w:rPr>
          <w:color w:val="000000"/>
        </w:rPr>
        <w:t xml:space="preserve"> will </w:t>
      </w:r>
      <w:r w:rsidR="00987DF8">
        <w:rPr>
          <w:color w:val="000000"/>
        </w:rPr>
        <w:t xml:space="preserve">provide you with </w:t>
      </w:r>
      <w:r w:rsidRPr="004514F1">
        <w:rPr>
          <w:color w:val="000000"/>
        </w:rPr>
        <w:t>a $1,000,000 insurance reimbursement policy.</w:t>
      </w:r>
      <w:r w:rsidRPr="00E64501">
        <w:rPr>
          <w:color w:val="000000"/>
        </w:rPr>
        <w:t xml:space="preserve">  </w:t>
      </w:r>
      <w:r w:rsidR="006B3718" w:rsidRPr="006B3718">
        <w:rPr>
          <w:color w:val="000000"/>
        </w:rPr>
        <w:t>To safeguard your privacy and security, you will be asked to verify your identity before monitoring can be activated.</w:t>
      </w:r>
    </w:p>
    <w:p w14:paraId="5753BD80" w14:textId="27E121DF" w:rsidR="00EC60EC" w:rsidRDefault="00EC60EC" w:rsidP="00150718">
      <w:pPr>
        <w:jc w:val="both"/>
        <w:rPr>
          <w:color w:val="000000"/>
        </w:rPr>
      </w:pPr>
    </w:p>
    <w:p w14:paraId="0E221C31" w14:textId="662C5EBC" w:rsidR="00150718" w:rsidRPr="00E64501" w:rsidRDefault="004E7BF1" w:rsidP="00150718">
      <w:pPr>
        <w:jc w:val="both"/>
        <w:rPr>
          <w:color w:val="000000"/>
        </w:rPr>
      </w:pPr>
      <w:proofErr w:type="spellStart"/>
      <w:r>
        <w:rPr>
          <w:color w:val="000000"/>
        </w:rPr>
        <w:t>Cyberscout</w:t>
      </w:r>
      <w:proofErr w:type="spellEnd"/>
      <w:r w:rsidR="00150718" w:rsidRPr="00E64501">
        <w:rPr>
          <w:color w:val="000000"/>
        </w:rPr>
        <w:t xml:space="preserve"> representatives are available for </w:t>
      </w:r>
      <w:r w:rsidR="00084C8B">
        <w:rPr>
          <w:color w:val="000000"/>
        </w:rPr>
        <w:t>ninety</w:t>
      </w:r>
      <w:r w:rsidR="00535EEE">
        <w:rPr>
          <w:color w:val="000000"/>
        </w:rPr>
        <w:t xml:space="preserve"> </w:t>
      </w:r>
      <w:r w:rsidR="00084C8B">
        <w:rPr>
          <w:color w:val="000000"/>
        </w:rPr>
        <w:t>(</w:t>
      </w:r>
      <w:r w:rsidR="0073718C" w:rsidRPr="00E64501">
        <w:rPr>
          <w:color w:val="000000"/>
        </w:rPr>
        <w:t>90</w:t>
      </w:r>
      <w:r w:rsidR="00084C8B">
        <w:rPr>
          <w:color w:val="000000"/>
        </w:rPr>
        <w:t>)</w:t>
      </w:r>
      <w:r w:rsidR="0073718C" w:rsidRPr="00E64501">
        <w:rPr>
          <w:color w:val="000000"/>
        </w:rPr>
        <w:t xml:space="preserve"> days</w:t>
      </w:r>
      <w:r w:rsidR="00150718" w:rsidRPr="00E64501">
        <w:rPr>
          <w:color w:val="000000"/>
        </w:rPr>
        <w:t xml:space="preserve"> from the date of this letter, to assist you with questions regarding this incident, between the hours of 8:00 am to </w:t>
      </w:r>
      <w:r w:rsidR="00186657">
        <w:rPr>
          <w:color w:val="000000"/>
        </w:rPr>
        <w:t>8</w:t>
      </w:r>
      <w:r w:rsidR="00150718" w:rsidRPr="00E64501">
        <w:rPr>
          <w:color w:val="000000"/>
        </w:rPr>
        <w:t xml:space="preserve">:00 pm </w:t>
      </w:r>
      <w:r w:rsidR="00186657">
        <w:rPr>
          <w:color w:val="000000"/>
        </w:rPr>
        <w:t>C</w:t>
      </w:r>
      <w:r w:rsidR="00506EE9">
        <w:rPr>
          <w:color w:val="000000"/>
        </w:rPr>
        <w:t>T</w:t>
      </w:r>
      <w:r w:rsidR="00150718" w:rsidRPr="00E64501">
        <w:rPr>
          <w:color w:val="000000"/>
        </w:rPr>
        <w:t>, Monday through Friday.  P</w:t>
      </w:r>
      <w:r w:rsidR="00150718" w:rsidRPr="00E64501">
        <w:rPr>
          <w:bCs/>
          <w:color w:val="000000"/>
        </w:rPr>
        <w:t xml:space="preserve">lease call the </w:t>
      </w:r>
      <w:proofErr w:type="spellStart"/>
      <w:r>
        <w:rPr>
          <w:bCs/>
          <w:color w:val="000000"/>
        </w:rPr>
        <w:t>Cyberscout</w:t>
      </w:r>
      <w:proofErr w:type="spellEnd"/>
      <w:r w:rsidR="00150718" w:rsidRPr="00E64501">
        <w:rPr>
          <w:bCs/>
          <w:color w:val="000000"/>
        </w:rPr>
        <w:t xml:space="preserve"> help line </w:t>
      </w:r>
      <w:r w:rsidR="00186657">
        <w:rPr>
          <w:bCs/>
          <w:color w:val="000000"/>
        </w:rPr>
        <w:t>1-</w:t>
      </w:r>
      <w:r w:rsidR="00186657">
        <w:t>866-752-0071</w:t>
      </w:r>
      <w:r w:rsidR="00150718" w:rsidRPr="00E64501">
        <w:t xml:space="preserve"> </w:t>
      </w:r>
      <w:r w:rsidR="00150718" w:rsidRPr="00E64501">
        <w:rPr>
          <w:color w:val="000000"/>
        </w:rPr>
        <w:t>and supply the fraud specialist with your unique code listed below.  To extend these services, enrollment in the monitoring services described below is required.</w:t>
      </w:r>
    </w:p>
    <w:p w14:paraId="4DA04AC2" w14:textId="77777777" w:rsidR="00150718" w:rsidRPr="00E64501" w:rsidRDefault="00150718" w:rsidP="00150718">
      <w:pPr>
        <w:jc w:val="both"/>
        <w:rPr>
          <w:color w:val="000000"/>
        </w:rPr>
      </w:pPr>
    </w:p>
    <w:p w14:paraId="42843CB5" w14:textId="77777777" w:rsidR="00150718" w:rsidRPr="00E64501" w:rsidRDefault="00150718" w:rsidP="00150718">
      <w:pPr>
        <w:rPr>
          <w:b/>
          <w:u w:val="single"/>
        </w:rPr>
      </w:pPr>
      <w:r w:rsidRPr="00E64501">
        <w:rPr>
          <w:b/>
          <w:u w:val="single"/>
        </w:rPr>
        <w:t>How do I enroll for the free services?</w:t>
      </w:r>
    </w:p>
    <w:p w14:paraId="0BB0831D" w14:textId="77777777" w:rsidR="006B3718" w:rsidRPr="006B3718" w:rsidRDefault="006B3718" w:rsidP="006B3718">
      <w:pPr>
        <w:rPr>
          <w:color w:val="000000"/>
        </w:rPr>
      </w:pPr>
      <w:r w:rsidRPr="006B3718">
        <w:rPr>
          <w:color w:val="000000"/>
        </w:rPr>
        <w:t>To Register your account and activate your services:</w:t>
      </w:r>
    </w:p>
    <w:p w14:paraId="0DA2A111" w14:textId="77777777" w:rsidR="006B3718" w:rsidRPr="006B3718" w:rsidRDefault="006B3718" w:rsidP="006B3718">
      <w:pPr>
        <w:numPr>
          <w:ilvl w:val="0"/>
          <w:numId w:val="27"/>
        </w:numPr>
        <w:rPr>
          <w:color w:val="000000"/>
        </w:rPr>
      </w:pPr>
      <w:r w:rsidRPr="006B3718">
        <w:rPr>
          <w:color w:val="000000"/>
        </w:rPr>
        <w:t xml:space="preserve">Type the following URL into your browser: </w:t>
      </w:r>
      <w:hyperlink r:id="rId11" w:history="1">
        <w:r w:rsidRPr="006B3718">
          <w:rPr>
            <w:rStyle w:val="Hyperlink"/>
          </w:rPr>
          <w:t>https://www.cs2protect.com</w:t>
        </w:r>
      </w:hyperlink>
      <w:r w:rsidRPr="006B3718">
        <w:rPr>
          <w:color w:val="000000"/>
        </w:rPr>
        <w:t xml:space="preserve"> or </w:t>
      </w:r>
      <w:r w:rsidRPr="006B3718">
        <w:rPr>
          <w:b/>
          <w:bCs/>
          <w:color w:val="000000"/>
        </w:rPr>
        <w:t xml:space="preserve">cs2protect.com </w:t>
      </w:r>
    </w:p>
    <w:p w14:paraId="3309BF20" w14:textId="77777777" w:rsidR="006B3718" w:rsidRPr="006B3718" w:rsidRDefault="006B3718" w:rsidP="006B3718">
      <w:pPr>
        <w:numPr>
          <w:ilvl w:val="0"/>
          <w:numId w:val="27"/>
        </w:numPr>
        <w:rPr>
          <w:color w:val="000000"/>
        </w:rPr>
      </w:pPr>
      <w:r w:rsidRPr="006B3718">
        <w:rPr>
          <w:color w:val="000000"/>
        </w:rPr>
        <w:t>Click the “Sign Up” button and follow the instructions to create your account.</w:t>
      </w:r>
    </w:p>
    <w:p w14:paraId="17F60013" w14:textId="77777777" w:rsidR="006B3718" w:rsidRPr="006B3718" w:rsidRDefault="006B3718" w:rsidP="006B3718">
      <w:pPr>
        <w:numPr>
          <w:ilvl w:val="0"/>
          <w:numId w:val="27"/>
        </w:numPr>
        <w:rPr>
          <w:color w:val="000000"/>
        </w:rPr>
      </w:pPr>
      <w:r w:rsidRPr="006B3718">
        <w:rPr>
          <w:color w:val="000000"/>
        </w:rPr>
        <w:t>Enter your information and the following Access Code to complete your registration:</w:t>
      </w:r>
    </w:p>
    <w:p w14:paraId="536D9D63" w14:textId="3405781C" w:rsidR="006B3718" w:rsidRPr="006B3718" w:rsidRDefault="006B3718" w:rsidP="006B3718">
      <w:pPr>
        <w:rPr>
          <w:color w:val="000000"/>
        </w:rPr>
      </w:pPr>
      <w:r w:rsidRPr="006B3718">
        <w:rPr>
          <w:color w:val="000000"/>
        </w:rPr>
        <w:t xml:space="preserve"> </w:t>
      </w:r>
      <w:r>
        <w:rPr>
          <w:color w:val="000000"/>
        </w:rPr>
        <w:tab/>
      </w:r>
      <w:r w:rsidRPr="006B3718">
        <w:rPr>
          <w:color w:val="000000"/>
        </w:rPr>
        <w:t>&lt;&lt;Access Code&gt;&gt;</w:t>
      </w:r>
    </w:p>
    <w:p w14:paraId="2F3BB98E" w14:textId="77777777" w:rsidR="006B3718" w:rsidRPr="006B3718" w:rsidRDefault="006B3718" w:rsidP="006B3718">
      <w:pPr>
        <w:numPr>
          <w:ilvl w:val="0"/>
          <w:numId w:val="28"/>
        </w:numPr>
        <w:rPr>
          <w:color w:val="000000"/>
        </w:rPr>
      </w:pPr>
      <w:r w:rsidRPr="006B3718">
        <w:rPr>
          <w:color w:val="000000"/>
        </w:rPr>
        <w:t xml:space="preserve">Next, click the “Use Now” link on the Monitoring Services tile to verify your identity and activate your monitoring services. </w:t>
      </w:r>
    </w:p>
    <w:p w14:paraId="214A4737" w14:textId="77777777" w:rsidR="006B3718" w:rsidRPr="006B3718" w:rsidRDefault="006B3718" w:rsidP="006B3718">
      <w:pPr>
        <w:rPr>
          <w:color w:val="000000"/>
        </w:rPr>
      </w:pPr>
      <w:r w:rsidRPr="006B3718">
        <w:rPr>
          <w:color w:val="000000"/>
        </w:rPr>
        <w:t>Important – you must register your account and activate your monitoring services within 90 days from the date of this letter, otherwise your ability to access the services will expire.</w:t>
      </w:r>
    </w:p>
    <w:p w14:paraId="0465396A" w14:textId="77777777" w:rsidR="00150718" w:rsidRPr="00150718" w:rsidRDefault="00150718" w:rsidP="00150718">
      <w:pPr>
        <w:rPr>
          <w:color w:val="000000"/>
          <w:sz w:val="22"/>
          <w:szCs w:val="22"/>
          <w:highlight w:val="yellow"/>
        </w:rPr>
      </w:pPr>
    </w:p>
    <w:p w14:paraId="6448CF7B" w14:textId="31BBA421" w:rsidR="00150718" w:rsidRPr="00150718" w:rsidRDefault="00150718" w:rsidP="00150718">
      <w:pPr>
        <w:jc w:val="both"/>
        <w:textAlignment w:val="baseline"/>
        <w:rPr>
          <w:color w:val="000000"/>
        </w:rPr>
      </w:pPr>
    </w:p>
    <w:p w14:paraId="29C51EDD" w14:textId="77777777" w:rsidR="009A2333" w:rsidRDefault="009A2333" w:rsidP="00150718">
      <w:pPr>
        <w:jc w:val="both"/>
        <w:rPr>
          <w:color w:val="000000"/>
        </w:rPr>
      </w:pPr>
    </w:p>
    <w:p w14:paraId="7F6711F3" w14:textId="77777777" w:rsidR="009A2333" w:rsidRDefault="009A2333" w:rsidP="00150718">
      <w:pPr>
        <w:jc w:val="both"/>
        <w:rPr>
          <w:color w:val="000000"/>
        </w:rPr>
      </w:pPr>
    </w:p>
    <w:p w14:paraId="227B8216" w14:textId="77777777" w:rsidR="009A2333" w:rsidRDefault="009A2333" w:rsidP="00150718">
      <w:pPr>
        <w:jc w:val="both"/>
        <w:rPr>
          <w:color w:val="000000"/>
        </w:rPr>
      </w:pPr>
    </w:p>
    <w:p w14:paraId="10651AA3" w14:textId="77777777" w:rsidR="009A2333" w:rsidRDefault="009A2333" w:rsidP="00150718">
      <w:pPr>
        <w:jc w:val="both"/>
        <w:rPr>
          <w:color w:val="000000"/>
        </w:rPr>
      </w:pPr>
    </w:p>
    <w:p w14:paraId="67B776C7" w14:textId="77777777" w:rsidR="009A2333" w:rsidRDefault="009A2333" w:rsidP="00150718">
      <w:pPr>
        <w:jc w:val="both"/>
        <w:rPr>
          <w:color w:val="000000"/>
        </w:rPr>
      </w:pPr>
    </w:p>
    <w:p w14:paraId="3AE504C8" w14:textId="77777777" w:rsidR="009A2333" w:rsidRDefault="009A2333" w:rsidP="00150718">
      <w:pPr>
        <w:jc w:val="both"/>
        <w:rPr>
          <w:color w:val="000000"/>
        </w:rPr>
      </w:pPr>
    </w:p>
    <w:p w14:paraId="2276099F" w14:textId="77777777" w:rsidR="009A2333" w:rsidRDefault="009A2333" w:rsidP="00150718">
      <w:pPr>
        <w:jc w:val="both"/>
        <w:rPr>
          <w:color w:val="000000"/>
        </w:rPr>
      </w:pPr>
    </w:p>
    <w:p w14:paraId="508B713E" w14:textId="77777777" w:rsidR="009A2333" w:rsidRDefault="009A2333" w:rsidP="00150718">
      <w:pPr>
        <w:jc w:val="both"/>
        <w:rPr>
          <w:color w:val="000000"/>
        </w:rPr>
      </w:pPr>
    </w:p>
    <w:p w14:paraId="39EDD3E4" w14:textId="77777777" w:rsidR="009A2333" w:rsidRDefault="009A2333" w:rsidP="00150718">
      <w:pPr>
        <w:jc w:val="both"/>
        <w:rPr>
          <w:color w:val="000000"/>
        </w:rPr>
      </w:pPr>
    </w:p>
    <w:p w14:paraId="7074B1E6" w14:textId="77777777" w:rsidR="009A2333" w:rsidRDefault="009A2333" w:rsidP="00150718">
      <w:pPr>
        <w:jc w:val="both"/>
        <w:rPr>
          <w:color w:val="000000"/>
        </w:rPr>
      </w:pPr>
    </w:p>
    <w:p w14:paraId="0572B9DA" w14:textId="77777777" w:rsidR="009A2333" w:rsidRDefault="009A2333" w:rsidP="00150718">
      <w:pPr>
        <w:jc w:val="both"/>
        <w:rPr>
          <w:color w:val="000000"/>
        </w:rPr>
      </w:pPr>
    </w:p>
    <w:p w14:paraId="37D09890" w14:textId="77777777" w:rsidR="009A2333" w:rsidRDefault="009A2333" w:rsidP="00150718">
      <w:pPr>
        <w:jc w:val="both"/>
        <w:rPr>
          <w:color w:val="000000"/>
        </w:rPr>
      </w:pPr>
    </w:p>
    <w:p w14:paraId="4B16784D" w14:textId="77777777" w:rsidR="009A2333" w:rsidRDefault="009A2333" w:rsidP="00150718">
      <w:pPr>
        <w:jc w:val="both"/>
        <w:rPr>
          <w:color w:val="000000"/>
        </w:rPr>
      </w:pPr>
    </w:p>
    <w:p w14:paraId="24AE4F78" w14:textId="77777777" w:rsidR="009A2333" w:rsidRDefault="009A2333" w:rsidP="00150718">
      <w:pPr>
        <w:jc w:val="both"/>
        <w:rPr>
          <w:color w:val="000000"/>
        </w:rPr>
      </w:pPr>
    </w:p>
    <w:p w14:paraId="753DD197" w14:textId="77777777" w:rsidR="009A2333" w:rsidRDefault="009A2333" w:rsidP="00150718">
      <w:pPr>
        <w:jc w:val="both"/>
        <w:rPr>
          <w:color w:val="000000"/>
        </w:rPr>
      </w:pPr>
    </w:p>
    <w:p w14:paraId="60524C0E" w14:textId="77777777" w:rsidR="009A2333" w:rsidRDefault="009A2333" w:rsidP="00150718">
      <w:pPr>
        <w:jc w:val="both"/>
        <w:rPr>
          <w:color w:val="000000"/>
        </w:rPr>
      </w:pPr>
    </w:p>
    <w:p w14:paraId="503C9B70" w14:textId="77777777" w:rsidR="009A2333" w:rsidRPr="000E06A7" w:rsidRDefault="009A2333" w:rsidP="009A2333">
      <w:pPr>
        <w:rPr>
          <w:rFonts w:ascii="Calibri" w:hAnsi="Calibri"/>
          <w:i/>
          <w:sz w:val="22"/>
        </w:rPr>
      </w:pPr>
      <w:r w:rsidRPr="00A661CB">
        <w:rPr>
          <w:sz w:val="16"/>
          <w:szCs w:val="16"/>
        </w:rPr>
        <w:t>* Services marked with an “*” require an internet connection and e-mail account</w:t>
      </w:r>
      <w:r>
        <w:rPr>
          <w:sz w:val="16"/>
          <w:szCs w:val="16"/>
        </w:rPr>
        <w:t xml:space="preserve"> and may not be available to minors under the age of 18 years of age</w:t>
      </w:r>
      <w:r w:rsidRPr="00B156A7">
        <w:rPr>
          <w:sz w:val="16"/>
          <w:szCs w:val="16"/>
        </w:rPr>
        <w:t>.</w:t>
      </w:r>
      <w:r w:rsidRPr="00B156A7">
        <w:rPr>
          <w:sz w:val="16"/>
        </w:rPr>
        <w:t xml:space="preserve"> </w:t>
      </w:r>
      <w:r>
        <w:rPr>
          <w:sz w:val="16"/>
        </w:rPr>
        <w:t xml:space="preserve"> </w:t>
      </w:r>
      <w:r w:rsidRPr="00B156A7">
        <w:rPr>
          <w:sz w:val="16"/>
        </w:rPr>
        <w:t>Please note that when signing up for monitoring services, you may be asked to verify personal information for your own protection to confirm your identity.</w:t>
      </w:r>
      <w:r w:rsidRPr="000E06A7">
        <w:rPr>
          <w:rFonts w:ascii="Calibri" w:hAnsi="Calibri"/>
          <w:i/>
          <w:sz w:val="22"/>
        </w:rPr>
        <w:t xml:space="preserve"> </w:t>
      </w:r>
    </w:p>
    <w:p w14:paraId="1990F889" w14:textId="5F9E8B49" w:rsidR="000E19AF" w:rsidRPr="00150718" w:rsidRDefault="000E19AF" w:rsidP="00150718">
      <w:pPr>
        <w:jc w:val="both"/>
        <w:rPr>
          <w:color w:val="000000"/>
        </w:rPr>
      </w:pPr>
      <w:r w:rsidRPr="00150718">
        <w:rPr>
          <w:color w:val="000000"/>
        </w:rPr>
        <w:br w:type="page"/>
      </w:r>
    </w:p>
    <w:p w14:paraId="31060C79" w14:textId="0CF0722C" w:rsidR="00D45673" w:rsidRPr="00824692" w:rsidRDefault="00BF40E1" w:rsidP="00824692">
      <w:pPr>
        <w:jc w:val="center"/>
        <w:textAlignment w:val="baseline"/>
        <w:rPr>
          <w:b/>
          <w:color w:val="000000"/>
        </w:rPr>
      </w:pPr>
      <w:r w:rsidRPr="00824692">
        <w:rPr>
          <w:color w:val="000000"/>
          <w:u w:val="single"/>
        </w:rPr>
        <w:lastRenderedPageBreak/>
        <w:t>Additional Information</w:t>
      </w:r>
    </w:p>
    <w:p w14:paraId="50195985" w14:textId="299A041E" w:rsidR="00D45673" w:rsidRPr="00152BCA" w:rsidRDefault="00BF40E1" w:rsidP="00824692">
      <w:pPr>
        <w:spacing w:before="242"/>
        <w:jc w:val="both"/>
        <w:textAlignment w:val="baseline"/>
        <w:rPr>
          <w:color w:val="000000"/>
        </w:rPr>
      </w:pPr>
      <w:r w:rsidRPr="00824692">
        <w:rPr>
          <w:color w:val="000000"/>
        </w:rPr>
        <w:t>To protect against possible fraud, identity theft or financial loss, we encourage you to remain vigilant, review your account statements, and monitor your credit reports. Provided below are the names and contact information for the three major U.S. credit reporting agencies and additional information about steps you can take to obtain a free credit report and to place a fraud alert, credit freeze, or credit lock on your</w:t>
      </w:r>
      <w:r w:rsidR="008C3751">
        <w:rPr>
          <w:color w:val="000000"/>
        </w:rPr>
        <w:t xml:space="preserve"> </w:t>
      </w:r>
      <w:r w:rsidRPr="00824692">
        <w:rPr>
          <w:color w:val="000000"/>
        </w:rPr>
        <w:t>credit report. If you believe you</w:t>
      </w:r>
      <w:r w:rsidRPr="00152BCA">
        <w:rPr>
          <w:color w:val="000000"/>
        </w:rPr>
        <w:t xml:space="preserve"> are a victim of fraud or identity theft</w:t>
      </w:r>
      <w:r w:rsidR="00832A4F">
        <w:rPr>
          <w:color w:val="000000"/>
        </w:rPr>
        <w:t>,</w:t>
      </w:r>
      <w:r w:rsidRPr="00152BCA">
        <w:rPr>
          <w:color w:val="000000"/>
        </w:rPr>
        <w:t xml:space="preserve"> you should consider contacting your local law enforcement agency, your State’s </w:t>
      </w:r>
      <w:r w:rsidR="00832A4F">
        <w:rPr>
          <w:color w:val="000000"/>
        </w:rPr>
        <w:t>A</w:t>
      </w:r>
      <w:r w:rsidRPr="00152BCA">
        <w:rPr>
          <w:color w:val="000000"/>
        </w:rPr>
        <w:t xml:space="preserve">ttorney </w:t>
      </w:r>
      <w:r w:rsidR="00832A4F">
        <w:rPr>
          <w:color w:val="000000"/>
        </w:rPr>
        <w:t>G</w:t>
      </w:r>
      <w:r w:rsidRPr="00152BCA">
        <w:rPr>
          <w:color w:val="000000"/>
        </w:rPr>
        <w:t>eneral, or the Federal Trade Commission.</w:t>
      </w:r>
    </w:p>
    <w:p w14:paraId="778C1BCE" w14:textId="77777777" w:rsidR="00D45673" w:rsidRPr="00152BCA" w:rsidRDefault="00BF40E1" w:rsidP="00824692">
      <w:pPr>
        <w:spacing w:before="242"/>
        <w:textAlignment w:val="baseline"/>
        <w:rPr>
          <w:color w:val="000000"/>
        </w:rPr>
      </w:pPr>
      <w:r w:rsidRPr="00152BCA">
        <w:rPr>
          <w:color w:val="000000"/>
        </w:rPr>
        <w:t>INFORMATION ON OBTAINING A FREE CREDIT REPORT</w:t>
      </w:r>
    </w:p>
    <w:p w14:paraId="6C42873F" w14:textId="5B2E3760" w:rsidR="00D45673" w:rsidRPr="00152BCA" w:rsidRDefault="00BF40E1" w:rsidP="00535EEE">
      <w:pPr>
        <w:spacing w:before="246" w:line="272" w:lineRule="exact"/>
        <w:textAlignment w:val="baseline"/>
        <w:rPr>
          <w:color w:val="000000"/>
        </w:rPr>
      </w:pPr>
      <w:r w:rsidRPr="00152BCA">
        <w:rPr>
          <w:color w:val="000000"/>
          <w:spacing w:val="-1"/>
        </w:rPr>
        <w:t xml:space="preserve">U.S. residents are entitled under U.S. law to one </w:t>
      </w:r>
      <w:r w:rsidR="00535EEE">
        <w:rPr>
          <w:color w:val="000000"/>
          <w:spacing w:val="-1"/>
        </w:rPr>
        <w:t xml:space="preserve">(1) </w:t>
      </w:r>
      <w:r w:rsidRPr="00152BCA">
        <w:rPr>
          <w:color w:val="000000"/>
          <w:spacing w:val="-1"/>
        </w:rPr>
        <w:t>free credit report annually from each of the three</w:t>
      </w:r>
      <w:r w:rsidR="00535EEE">
        <w:rPr>
          <w:color w:val="000000"/>
          <w:spacing w:val="-1"/>
        </w:rPr>
        <w:t xml:space="preserve"> (3) </w:t>
      </w:r>
      <w:r w:rsidRPr="00152BCA">
        <w:rPr>
          <w:color w:val="000000"/>
        </w:rPr>
        <w:t xml:space="preserve">major credit reporting agencies. To order </w:t>
      </w:r>
      <w:r w:rsidR="001D4CF9">
        <w:rPr>
          <w:color w:val="000000"/>
        </w:rPr>
        <w:t>a</w:t>
      </w:r>
      <w:r w:rsidRPr="00152BCA">
        <w:rPr>
          <w:color w:val="000000"/>
        </w:rPr>
        <w:t xml:space="preserve"> free credit report, visit </w:t>
      </w:r>
      <w:r w:rsidRPr="00152BCA">
        <w:rPr>
          <w:color w:val="000000"/>
        </w:rPr>
        <w:br/>
      </w:r>
      <w:hyperlink r:id="rId12">
        <w:r w:rsidRPr="00152BCA">
          <w:rPr>
            <w:color w:val="0000FF"/>
            <w:u w:val="single"/>
          </w:rPr>
          <w:t>www.annualcreditreport.com</w:t>
        </w:r>
      </w:hyperlink>
      <w:r w:rsidRPr="00152BCA">
        <w:rPr>
          <w:color w:val="000000"/>
        </w:rPr>
        <w:t xml:space="preserve"> or call toll-free (877) 322-8228.</w:t>
      </w:r>
    </w:p>
    <w:p w14:paraId="4F4B69BB" w14:textId="77777777" w:rsidR="00D45673" w:rsidRPr="00152BCA" w:rsidRDefault="00BF40E1" w:rsidP="00004C62">
      <w:pPr>
        <w:keepNext/>
        <w:spacing w:before="236" w:line="278" w:lineRule="exact"/>
        <w:jc w:val="both"/>
        <w:textAlignment w:val="baseline"/>
        <w:rPr>
          <w:color w:val="000000"/>
        </w:rPr>
      </w:pPr>
      <w:r w:rsidRPr="00152BCA">
        <w:rPr>
          <w:color w:val="000000"/>
        </w:rPr>
        <w:t>INFORMATION ON IMPLEMENTING A FRAUD ALERT, CREDIT FREEZE, OR CREDIT LOCK</w:t>
      </w:r>
    </w:p>
    <w:p w14:paraId="1B240FDD" w14:textId="270A2716" w:rsidR="00D45673" w:rsidRPr="00152BCA" w:rsidRDefault="00BF40E1" w:rsidP="00004C62">
      <w:pPr>
        <w:keepNext/>
        <w:spacing w:before="236" w:after="232" w:line="278" w:lineRule="exact"/>
        <w:jc w:val="both"/>
        <w:textAlignment w:val="baseline"/>
        <w:rPr>
          <w:color w:val="000000"/>
        </w:rPr>
      </w:pPr>
      <w:r w:rsidRPr="00152BCA">
        <w:rPr>
          <w:color w:val="000000"/>
        </w:rPr>
        <w:t>To place a fraud alert, credit freeze, or credit lock on your credit report, you must contact the three</w:t>
      </w:r>
      <w:r w:rsidR="00535EEE">
        <w:rPr>
          <w:color w:val="000000"/>
        </w:rPr>
        <w:t xml:space="preserve"> (3)</w:t>
      </w:r>
      <w:r w:rsidRPr="00152BCA">
        <w:rPr>
          <w:color w:val="000000"/>
        </w:rPr>
        <w:t xml:space="preserve"> credit reporting agencies below:</w:t>
      </w:r>
    </w:p>
    <w:tbl>
      <w:tblPr>
        <w:tblW w:w="0" w:type="auto"/>
        <w:jc w:val="center"/>
        <w:tblLayout w:type="fixed"/>
        <w:tblCellMar>
          <w:left w:w="0" w:type="dxa"/>
          <w:right w:w="0" w:type="dxa"/>
        </w:tblCellMar>
        <w:tblLook w:val="04A0" w:firstRow="1" w:lastRow="0" w:firstColumn="1" w:lastColumn="0" w:noHBand="0" w:noVBand="1"/>
      </w:tblPr>
      <w:tblGrid>
        <w:gridCol w:w="3186"/>
        <w:gridCol w:w="2506"/>
        <w:gridCol w:w="3768"/>
      </w:tblGrid>
      <w:tr w:rsidR="00D45673" w:rsidRPr="00152BCA" w14:paraId="2F6DA445" w14:textId="77777777">
        <w:trPr>
          <w:trHeight w:hRule="exact" w:val="2142"/>
          <w:jc w:val="center"/>
        </w:trPr>
        <w:tc>
          <w:tcPr>
            <w:tcW w:w="3186" w:type="dxa"/>
            <w:tcBorders>
              <w:top w:val="none" w:sz="0" w:space="0" w:color="000000"/>
              <w:left w:val="none" w:sz="0" w:space="0" w:color="000000"/>
              <w:bottom w:val="none" w:sz="0" w:space="0" w:color="000000"/>
              <w:right w:val="none" w:sz="0" w:space="0" w:color="000000"/>
            </w:tcBorders>
          </w:tcPr>
          <w:p w14:paraId="51815E76" w14:textId="77777777" w:rsidR="00D45673" w:rsidRPr="00152BCA" w:rsidRDefault="00BF40E1">
            <w:pPr>
              <w:spacing w:line="272" w:lineRule="exact"/>
              <w:ind w:left="576"/>
              <w:textAlignment w:val="baseline"/>
              <w:rPr>
                <w:color w:val="000000"/>
              </w:rPr>
            </w:pPr>
            <w:r w:rsidRPr="00152BCA">
              <w:rPr>
                <w:color w:val="000000"/>
              </w:rPr>
              <w:t>Equifax:</w:t>
            </w:r>
          </w:p>
          <w:p w14:paraId="6B11B227" w14:textId="77777777" w:rsidR="00D45673" w:rsidRPr="00152BCA" w:rsidRDefault="00BF40E1">
            <w:pPr>
              <w:spacing w:before="2" w:after="6" w:line="276" w:lineRule="exact"/>
              <w:ind w:left="576" w:right="144"/>
              <w:textAlignment w:val="baseline"/>
              <w:rPr>
                <w:color w:val="000000"/>
              </w:rPr>
            </w:pPr>
            <w:r w:rsidRPr="00152BCA">
              <w:rPr>
                <w:color w:val="000000"/>
              </w:rPr>
              <w:t>Consumer Fraud Div.</w:t>
            </w:r>
            <w:r w:rsidRPr="00152BCA">
              <w:rPr>
                <w:color w:val="000000"/>
              </w:rPr>
              <w:br/>
              <w:t>P.O. Box 740256</w:t>
            </w:r>
            <w:r w:rsidRPr="00152BCA">
              <w:rPr>
                <w:color w:val="000000"/>
              </w:rPr>
              <w:br/>
              <w:t xml:space="preserve">Atlanta, GA 30374 </w:t>
            </w:r>
            <w:r w:rsidRPr="00152BCA">
              <w:rPr>
                <w:color w:val="000000"/>
              </w:rPr>
              <w:br/>
              <w:t>1-888-766-0008</w:t>
            </w:r>
            <w:r w:rsidRPr="00152BCA">
              <w:rPr>
                <w:color w:val="000000"/>
              </w:rPr>
              <w:br/>
            </w:r>
            <w:hyperlink r:id="rId13">
              <w:r w:rsidRPr="00152BCA">
                <w:rPr>
                  <w:color w:val="0000FF"/>
                  <w:u w:val="single"/>
                </w:rPr>
                <w:t>www.equifax.com</w:t>
              </w:r>
            </w:hyperlink>
            <w:r w:rsidRPr="00152BCA">
              <w:rPr>
                <w:color w:val="000000"/>
              </w:rPr>
              <w:t xml:space="preserve"> </w:t>
            </w:r>
          </w:p>
        </w:tc>
        <w:tc>
          <w:tcPr>
            <w:tcW w:w="2506" w:type="dxa"/>
            <w:tcBorders>
              <w:top w:val="none" w:sz="0" w:space="0" w:color="000000"/>
              <w:left w:val="none" w:sz="0" w:space="0" w:color="000000"/>
              <w:bottom w:val="none" w:sz="0" w:space="0" w:color="000000"/>
              <w:right w:val="none" w:sz="0" w:space="0" w:color="000000"/>
            </w:tcBorders>
          </w:tcPr>
          <w:p w14:paraId="20EC617B" w14:textId="77777777" w:rsidR="00D45673" w:rsidRPr="00152BCA" w:rsidRDefault="00BF40E1">
            <w:pPr>
              <w:spacing w:line="272" w:lineRule="exact"/>
              <w:ind w:left="144"/>
              <w:textAlignment w:val="baseline"/>
              <w:rPr>
                <w:color w:val="000000"/>
              </w:rPr>
            </w:pPr>
            <w:r w:rsidRPr="00152BCA">
              <w:rPr>
                <w:color w:val="000000"/>
              </w:rPr>
              <w:t>Experian:</w:t>
            </w:r>
          </w:p>
          <w:p w14:paraId="276460F6" w14:textId="77777777" w:rsidR="00D45673" w:rsidRPr="00152BCA" w:rsidRDefault="00BF40E1">
            <w:pPr>
              <w:spacing w:before="2" w:after="6" w:line="276" w:lineRule="exact"/>
              <w:ind w:left="144" w:right="468"/>
              <w:textAlignment w:val="baseline"/>
              <w:rPr>
                <w:color w:val="000000"/>
                <w:spacing w:val="-3"/>
              </w:rPr>
            </w:pPr>
            <w:r w:rsidRPr="00152BCA">
              <w:rPr>
                <w:color w:val="000000"/>
                <w:spacing w:val="-3"/>
              </w:rPr>
              <w:t>Credit Fraud Center</w:t>
            </w:r>
            <w:r w:rsidRPr="00152BCA">
              <w:rPr>
                <w:color w:val="000000"/>
                <w:spacing w:val="-3"/>
              </w:rPr>
              <w:br/>
              <w:t>P.O. Box 9554</w:t>
            </w:r>
            <w:r w:rsidRPr="00152BCA">
              <w:rPr>
                <w:color w:val="000000"/>
                <w:spacing w:val="-3"/>
              </w:rPr>
              <w:br/>
              <w:t xml:space="preserve">Allen, TX 75013 </w:t>
            </w:r>
            <w:r w:rsidRPr="00152BCA">
              <w:rPr>
                <w:color w:val="000000"/>
                <w:spacing w:val="-3"/>
              </w:rPr>
              <w:br/>
              <w:t>1-888-397-3742</w:t>
            </w:r>
            <w:r w:rsidRPr="00152BCA">
              <w:rPr>
                <w:color w:val="000000"/>
                <w:spacing w:val="-3"/>
              </w:rPr>
              <w:br/>
            </w:r>
            <w:hyperlink r:id="rId14">
              <w:r w:rsidRPr="00152BCA">
                <w:rPr>
                  <w:color w:val="0000FF"/>
                  <w:spacing w:val="-3"/>
                  <w:u w:val="single"/>
                </w:rPr>
                <w:t>www.experian.com</w:t>
              </w:r>
            </w:hyperlink>
            <w:r w:rsidRPr="00152BCA">
              <w:rPr>
                <w:color w:val="000000"/>
                <w:spacing w:val="-3"/>
              </w:rPr>
              <w:t xml:space="preserve"> </w:t>
            </w:r>
          </w:p>
        </w:tc>
        <w:tc>
          <w:tcPr>
            <w:tcW w:w="3768" w:type="dxa"/>
            <w:tcBorders>
              <w:top w:val="none" w:sz="0" w:space="0" w:color="000000"/>
              <w:left w:val="none" w:sz="0" w:space="0" w:color="000000"/>
              <w:bottom w:val="none" w:sz="0" w:space="0" w:color="000000"/>
              <w:right w:val="none" w:sz="0" w:space="0" w:color="000000"/>
            </w:tcBorders>
          </w:tcPr>
          <w:p w14:paraId="50E87676" w14:textId="77777777" w:rsidR="00D45673" w:rsidRPr="00152BCA" w:rsidRDefault="00BF40E1">
            <w:pPr>
              <w:spacing w:line="272" w:lineRule="exact"/>
              <w:ind w:left="432"/>
              <w:textAlignment w:val="baseline"/>
              <w:rPr>
                <w:color w:val="000000"/>
              </w:rPr>
            </w:pPr>
            <w:r w:rsidRPr="00152BCA">
              <w:rPr>
                <w:color w:val="000000"/>
              </w:rPr>
              <w:t>TransUnion:</w:t>
            </w:r>
          </w:p>
          <w:p w14:paraId="01157672" w14:textId="77777777" w:rsidR="00D45673" w:rsidRPr="00152BCA" w:rsidRDefault="00BF40E1">
            <w:pPr>
              <w:spacing w:before="2" w:after="6" w:line="276" w:lineRule="exact"/>
              <w:ind w:left="432" w:right="936"/>
              <w:textAlignment w:val="baseline"/>
              <w:rPr>
                <w:color w:val="000000"/>
              </w:rPr>
            </w:pPr>
            <w:r w:rsidRPr="00152BCA">
              <w:rPr>
                <w:color w:val="000000"/>
              </w:rPr>
              <w:t xml:space="preserve">TransUnion LLC </w:t>
            </w:r>
            <w:r w:rsidRPr="00152BCA">
              <w:rPr>
                <w:color w:val="000000"/>
              </w:rPr>
              <w:br/>
              <w:t xml:space="preserve">P.O. Box 2000 </w:t>
            </w:r>
            <w:r w:rsidRPr="00152BCA">
              <w:rPr>
                <w:color w:val="000000"/>
              </w:rPr>
              <w:br/>
              <w:t>Chester, PA 19022-2000</w:t>
            </w:r>
            <w:r w:rsidRPr="00152BCA">
              <w:rPr>
                <w:color w:val="000000"/>
              </w:rPr>
              <w:br/>
              <w:t>1-800-680-7289</w:t>
            </w:r>
            <w:r w:rsidRPr="00152BCA">
              <w:rPr>
                <w:color w:val="000000"/>
              </w:rPr>
              <w:br/>
            </w:r>
            <w:hyperlink r:id="rId15">
              <w:r w:rsidRPr="00152BCA">
                <w:rPr>
                  <w:color w:val="0000FF"/>
                  <w:u w:val="single"/>
                </w:rPr>
                <w:t>www.transunion.com</w:t>
              </w:r>
            </w:hyperlink>
            <w:r w:rsidRPr="00152BCA">
              <w:rPr>
                <w:color w:val="0000FF"/>
              </w:rPr>
              <w:t xml:space="preserve"> </w:t>
            </w:r>
          </w:p>
        </w:tc>
      </w:tr>
    </w:tbl>
    <w:p w14:paraId="1C43AF08" w14:textId="5B06BE36" w:rsidR="00D45673" w:rsidRPr="00152BCA" w:rsidRDefault="00BF40E1">
      <w:pPr>
        <w:spacing w:before="6" w:line="275" w:lineRule="exact"/>
        <w:jc w:val="both"/>
        <w:textAlignment w:val="baseline"/>
        <w:rPr>
          <w:b/>
          <w:color w:val="000000"/>
        </w:rPr>
      </w:pPr>
      <w:r w:rsidRPr="00152BCA">
        <w:rPr>
          <w:b/>
          <w:color w:val="000000"/>
        </w:rPr>
        <w:t>Fraud Alert</w:t>
      </w:r>
      <w:r w:rsidRPr="00152BCA">
        <w:rPr>
          <w:color w:val="000000"/>
        </w:rPr>
        <w:t xml:space="preserve">: Consider contacting the three </w:t>
      </w:r>
      <w:r w:rsidR="00535EEE">
        <w:rPr>
          <w:color w:val="000000"/>
        </w:rPr>
        <w:t xml:space="preserve">(3) </w:t>
      </w:r>
      <w:r w:rsidRPr="00152BCA">
        <w:rPr>
          <w:color w:val="000000"/>
        </w:rPr>
        <w:t>major credit reporting agencies at the addresses below to place a fraud alert on your credit report. A fraud alert indicates to anyone requesting your credit file that you suspect you are a possible victim of fraud. A fraud alert does not affect your ability to get a loan or credit. Instead, it alerts a business that your personal information might have been compromised and requires that business to verify your identity before issuing you credit. Although this may cause some short delay if you are the one applying for the credit, it might protect against someone else obtaining credit in your name.</w:t>
      </w:r>
    </w:p>
    <w:p w14:paraId="6B9E7B37" w14:textId="18A98D60" w:rsidR="00D45673" w:rsidRPr="00152BCA" w:rsidRDefault="00BF40E1">
      <w:pPr>
        <w:spacing w:before="243" w:line="276" w:lineRule="exact"/>
        <w:jc w:val="both"/>
        <w:textAlignment w:val="baseline"/>
        <w:rPr>
          <w:color w:val="000000"/>
        </w:rPr>
      </w:pPr>
      <w:r w:rsidRPr="00152BCA">
        <w:rPr>
          <w:color w:val="000000"/>
        </w:rPr>
        <w:t xml:space="preserve">To place a fraud alert, contact any of the three </w:t>
      </w:r>
      <w:r w:rsidR="00535EEE">
        <w:rPr>
          <w:color w:val="000000"/>
        </w:rPr>
        <w:t xml:space="preserve">(3) </w:t>
      </w:r>
      <w:r w:rsidRPr="00152BCA">
        <w:rPr>
          <w:color w:val="000000"/>
        </w:rPr>
        <w:t xml:space="preserve">major credit reporting agencies listed above and request that a fraud alert be put on your file. The agency that you contacted must notify the other two agencies. A fraud alert is free and lasts </w:t>
      </w:r>
      <w:r w:rsidR="00535EEE">
        <w:rPr>
          <w:color w:val="000000"/>
        </w:rPr>
        <w:t>ninety (</w:t>
      </w:r>
      <w:r w:rsidRPr="00152BCA">
        <w:rPr>
          <w:color w:val="000000"/>
        </w:rPr>
        <w:t>90</w:t>
      </w:r>
      <w:r w:rsidR="00535EEE">
        <w:rPr>
          <w:color w:val="000000"/>
        </w:rPr>
        <w:t>)</w:t>
      </w:r>
      <w:r w:rsidRPr="00152BCA">
        <w:rPr>
          <w:color w:val="000000"/>
        </w:rPr>
        <w:t xml:space="preserve"> days, but can be renewed.</w:t>
      </w:r>
    </w:p>
    <w:p w14:paraId="39E9E31B" w14:textId="5EA2CF9B" w:rsidR="00D45673" w:rsidRPr="00152BCA" w:rsidRDefault="00BF40E1">
      <w:pPr>
        <w:spacing w:before="237" w:line="276" w:lineRule="exact"/>
        <w:jc w:val="both"/>
        <w:textAlignment w:val="baseline"/>
        <w:rPr>
          <w:b/>
          <w:color w:val="000000"/>
          <w:spacing w:val="-2"/>
        </w:rPr>
      </w:pPr>
      <w:r w:rsidRPr="00152BCA">
        <w:rPr>
          <w:b/>
          <w:color w:val="000000"/>
          <w:spacing w:val="-2"/>
        </w:rPr>
        <w:t>Credit Freeze</w:t>
      </w:r>
      <w:r w:rsidRPr="00152BCA">
        <w:rPr>
          <w:color w:val="000000"/>
          <w:spacing w:val="-2"/>
        </w:rPr>
        <w:t xml:space="preserve">: A credit freeze prohibits a credit reporting agency from releasing any information from a consumer’s credit report until the freeze is lifted. </w:t>
      </w:r>
      <w:r w:rsidR="008A5F09" w:rsidRPr="00152BCA">
        <w:rPr>
          <w:color w:val="000000"/>
          <w:spacing w:val="-1"/>
        </w:rPr>
        <w:t>The</w:t>
      </w:r>
      <w:r w:rsidR="008A5F09">
        <w:rPr>
          <w:color w:val="000000"/>
          <w:spacing w:val="-1"/>
        </w:rPr>
        <w:t>re is no</w:t>
      </w:r>
      <w:r w:rsidR="008A5F09" w:rsidRPr="00152BCA">
        <w:rPr>
          <w:color w:val="000000"/>
          <w:spacing w:val="-1"/>
        </w:rPr>
        <w:t xml:space="preserve"> cost </w:t>
      </w:r>
      <w:r w:rsidR="008A5F09">
        <w:rPr>
          <w:color w:val="000000"/>
          <w:spacing w:val="-1"/>
        </w:rPr>
        <w:t xml:space="preserve">to </w:t>
      </w:r>
      <w:r w:rsidR="008A5F09" w:rsidRPr="00152BCA">
        <w:rPr>
          <w:color w:val="000000"/>
          <w:spacing w:val="-1"/>
        </w:rPr>
        <w:t>place a credit freeze</w:t>
      </w:r>
      <w:r w:rsidR="008A5F09">
        <w:rPr>
          <w:color w:val="000000"/>
          <w:spacing w:val="-1"/>
        </w:rPr>
        <w:t xml:space="preserve">.  </w:t>
      </w:r>
      <w:r w:rsidRPr="00152BCA">
        <w:rPr>
          <w:color w:val="000000"/>
          <w:spacing w:val="-2"/>
        </w:rPr>
        <w:t>When a credit freeze is in place, no one— including you—can open a new account. As a result, please be aware that placing a security freeze</w:t>
      </w:r>
      <w:r w:rsidRPr="00152BCA">
        <w:rPr>
          <w:b/>
          <w:color w:val="000000"/>
          <w:spacing w:val="-2"/>
        </w:rPr>
        <w:t xml:space="preserve"> </w:t>
      </w:r>
      <w:r w:rsidRPr="00152BCA">
        <w:rPr>
          <w:color w:val="000000"/>
        </w:rPr>
        <w:t>on your credit report may delay, interfere with, or prevent the timely approval of any requests you make for new loans, credit, mortgages, employment, housing, or other services.</w:t>
      </w:r>
    </w:p>
    <w:p w14:paraId="5CBA5740" w14:textId="77777777" w:rsidR="00D45673" w:rsidRPr="00152BCA" w:rsidRDefault="00BF40E1">
      <w:pPr>
        <w:spacing w:before="197" w:line="317" w:lineRule="exact"/>
        <w:ind w:right="72"/>
        <w:jc w:val="both"/>
        <w:textAlignment w:val="baseline"/>
        <w:rPr>
          <w:color w:val="000000"/>
        </w:rPr>
      </w:pPr>
      <w:r w:rsidRPr="00152BCA">
        <w:rPr>
          <w:color w:val="000000"/>
        </w:rPr>
        <w:t>To place a credit freeze, contact all three credit reporting agencies listed above and provide the personal information required by each agency to place a freeze, which may include:</w:t>
      </w:r>
    </w:p>
    <w:p w14:paraId="73B22749" w14:textId="77777777" w:rsidR="00D45673" w:rsidRPr="00152BCA" w:rsidRDefault="00BF40E1" w:rsidP="00D4376F">
      <w:pPr>
        <w:numPr>
          <w:ilvl w:val="0"/>
          <w:numId w:val="11"/>
        </w:numPr>
        <w:tabs>
          <w:tab w:val="clear" w:pos="360"/>
          <w:tab w:val="left" w:pos="900"/>
        </w:tabs>
        <w:spacing w:before="247" w:line="271" w:lineRule="exact"/>
        <w:ind w:left="900" w:hanging="540"/>
        <w:textAlignment w:val="baseline"/>
        <w:rPr>
          <w:color w:val="000000"/>
        </w:rPr>
      </w:pPr>
      <w:r w:rsidRPr="00152BCA">
        <w:rPr>
          <w:color w:val="000000"/>
        </w:rPr>
        <w:t>Your full name (including middle initial as well as Jr., Sr., II, III, etc.);</w:t>
      </w:r>
    </w:p>
    <w:p w14:paraId="149A1116" w14:textId="77777777" w:rsidR="00D45673" w:rsidRPr="00152BCA" w:rsidRDefault="00BF40E1" w:rsidP="00D4376F">
      <w:pPr>
        <w:numPr>
          <w:ilvl w:val="0"/>
          <w:numId w:val="11"/>
        </w:numPr>
        <w:tabs>
          <w:tab w:val="clear" w:pos="360"/>
          <w:tab w:val="left" w:pos="900"/>
        </w:tabs>
        <w:spacing w:before="247" w:line="271" w:lineRule="exact"/>
        <w:ind w:left="900" w:hanging="540"/>
        <w:textAlignment w:val="baseline"/>
        <w:rPr>
          <w:color w:val="000000"/>
          <w:spacing w:val="-1"/>
        </w:rPr>
      </w:pPr>
      <w:r w:rsidRPr="00152BCA">
        <w:rPr>
          <w:color w:val="000000"/>
          <w:spacing w:val="-1"/>
        </w:rPr>
        <w:t>Social Security Number;</w:t>
      </w:r>
    </w:p>
    <w:p w14:paraId="758E2C51" w14:textId="77777777" w:rsidR="00D45673" w:rsidRPr="00152BCA" w:rsidRDefault="00BF40E1" w:rsidP="00D4376F">
      <w:pPr>
        <w:numPr>
          <w:ilvl w:val="0"/>
          <w:numId w:val="11"/>
        </w:numPr>
        <w:tabs>
          <w:tab w:val="clear" w:pos="360"/>
          <w:tab w:val="left" w:pos="900"/>
        </w:tabs>
        <w:spacing w:before="248" w:line="271" w:lineRule="exact"/>
        <w:ind w:left="900" w:hanging="540"/>
        <w:textAlignment w:val="baseline"/>
        <w:rPr>
          <w:color w:val="000000"/>
          <w:spacing w:val="-2"/>
        </w:rPr>
      </w:pPr>
      <w:r w:rsidRPr="00152BCA">
        <w:rPr>
          <w:color w:val="000000"/>
          <w:spacing w:val="-2"/>
        </w:rPr>
        <w:lastRenderedPageBreak/>
        <w:t>Date of birth;</w:t>
      </w:r>
    </w:p>
    <w:p w14:paraId="6A470986" w14:textId="77777777" w:rsidR="00D45673" w:rsidRPr="00152BCA" w:rsidRDefault="00BF40E1" w:rsidP="00D4376F">
      <w:pPr>
        <w:numPr>
          <w:ilvl w:val="0"/>
          <w:numId w:val="11"/>
        </w:numPr>
        <w:tabs>
          <w:tab w:val="clear" w:pos="360"/>
          <w:tab w:val="left" w:pos="900"/>
        </w:tabs>
        <w:spacing w:before="201" w:line="317" w:lineRule="exact"/>
        <w:ind w:left="900" w:right="144" w:hanging="540"/>
        <w:textAlignment w:val="baseline"/>
        <w:rPr>
          <w:color w:val="000000"/>
        </w:rPr>
      </w:pPr>
      <w:r w:rsidRPr="00152BCA">
        <w:rPr>
          <w:color w:val="000000"/>
        </w:rPr>
        <w:t>If you have moved in the past five (5) years, the addresses where you have lived over the prior five years;</w:t>
      </w:r>
    </w:p>
    <w:p w14:paraId="42453B50" w14:textId="77777777" w:rsidR="00D45673" w:rsidRPr="00152BCA" w:rsidRDefault="00BF40E1" w:rsidP="00D4376F">
      <w:pPr>
        <w:numPr>
          <w:ilvl w:val="0"/>
          <w:numId w:val="11"/>
        </w:numPr>
        <w:tabs>
          <w:tab w:val="clear" w:pos="360"/>
          <w:tab w:val="left" w:pos="900"/>
        </w:tabs>
        <w:spacing w:before="247" w:line="271" w:lineRule="exact"/>
        <w:ind w:left="900" w:hanging="540"/>
        <w:textAlignment w:val="baseline"/>
        <w:rPr>
          <w:color w:val="000000"/>
        </w:rPr>
      </w:pPr>
      <w:r w:rsidRPr="00152BCA">
        <w:rPr>
          <w:color w:val="000000"/>
        </w:rPr>
        <w:t>Proof of current address, such as a current utility bill or telephone bill;</w:t>
      </w:r>
    </w:p>
    <w:p w14:paraId="75013989" w14:textId="77777777" w:rsidR="00D45673" w:rsidRPr="00152BCA" w:rsidRDefault="00BF40E1" w:rsidP="00D4376F">
      <w:pPr>
        <w:numPr>
          <w:ilvl w:val="0"/>
          <w:numId w:val="11"/>
        </w:numPr>
        <w:tabs>
          <w:tab w:val="clear" w:pos="360"/>
          <w:tab w:val="left" w:pos="900"/>
        </w:tabs>
        <w:spacing w:before="197" w:line="317" w:lineRule="exact"/>
        <w:ind w:left="900" w:right="288" w:hanging="540"/>
        <w:jc w:val="both"/>
        <w:textAlignment w:val="baseline"/>
        <w:rPr>
          <w:color w:val="000000"/>
        </w:rPr>
      </w:pPr>
      <w:r w:rsidRPr="00152BCA">
        <w:rPr>
          <w:color w:val="000000"/>
        </w:rPr>
        <w:t>A legible photocopy of a government issued identification card (state driver’s license or ID card, military identification, etc.);</w:t>
      </w:r>
    </w:p>
    <w:p w14:paraId="4B0935EE" w14:textId="77777777" w:rsidR="00D45673" w:rsidRPr="00152BCA" w:rsidRDefault="00BF40E1" w:rsidP="00D4376F">
      <w:pPr>
        <w:numPr>
          <w:ilvl w:val="0"/>
          <w:numId w:val="11"/>
        </w:numPr>
        <w:tabs>
          <w:tab w:val="clear" w:pos="360"/>
          <w:tab w:val="left" w:pos="900"/>
        </w:tabs>
        <w:spacing w:before="201" w:line="317" w:lineRule="exact"/>
        <w:ind w:left="900" w:right="288" w:hanging="540"/>
        <w:jc w:val="both"/>
        <w:textAlignment w:val="baseline"/>
        <w:rPr>
          <w:color w:val="000000"/>
        </w:rPr>
      </w:pPr>
      <w:r w:rsidRPr="00152BCA">
        <w:rPr>
          <w:color w:val="000000"/>
        </w:rPr>
        <w:t>If you are a victim of identity theft, a copy of either a police report, investigative report, or complaint to a law enforcement agency concerning identity theft; and</w:t>
      </w:r>
    </w:p>
    <w:p w14:paraId="3B66BA5C" w14:textId="77777777" w:rsidR="00D45673" w:rsidRPr="00152BCA" w:rsidRDefault="00BF40E1" w:rsidP="00D4376F">
      <w:pPr>
        <w:numPr>
          <w:ilvl w:val="0"/>
          <w:numId w:val="11"/>
        </w:numPr>
        <w:tabs>
          <w:tab w:val="clear" w:pos="360"/>
          <w:tab w:val="left" w:pos="900"/>
        </w:tabs>
        <w:spacing w:before="201" w:line="317" w:lineRule="exact"/>
        <w:ind w:left="900" w:right="288" w:hanging="540"/>
        <w:textAlignment w:val="baseline"/>
        <w:rPr>
          <w:color w:val="000000"/>
        </w:rPr>
      </w:pPr>
      <w:r w:rsidRPr="00152BCA">
        <w:rPr>
          <w:color w:val="000000"/>
        </w:rPr>
        <w:t>If you are not a victim of identity theft, payment by check, money order, or credit card (Visa, MasterCard, American Express or Discover only). Do not send cash through the mail.</w:t>
      </w:r>
    </w:p>
    <w:p w14:paraId="6F083F86" w14:textId="6F5D0F23" w:rsidR="00D45673" w:rsidRPr="00152BCA" w:rsidRDefault="00BF40E1">
      <w:pPr>
        <w:spacing w:before="242" w:line="276" w:lineRule="exact"/>
        <w:ind w:right="72"/>
        <w:jc w:val="both"/>
        <w:textAlignment w:val="baseline"/>
        <w:rPr>
          <w:color w:val="000000"/>
          <w:spacing w:val="-1"/>
        </w:rPr>
      </w:pPr>
      <w:r w:rsidRPr="00152BCA">
        <w:rPr>
          <w:color w:val="000000"/>
          <w:spacing w:val="-1"/>
        </w:rPr>
        <w:t xml:space="preserve">When you place a credit freeze, you will be provided a PIN to lift temporarily or remove the credit freeze. A credit freeze generally lasts until you lift or remove it, although in some jurisdictions it will expire after seven </w:t>
      </w:r>
      <w:r w:rsidR="00160C53">
        <w:rPr>
          <w:color w:val="000000"/>
          <w:spacing w:val="-1"/>
        </w:rPr>
        <w:t xml:space="preserve">(7) </w:t>
      </w:r>
      <w:r w:rsidRPr="00152BCA">
        <w:rPr>
          <w:color w:val="000000"/>
          <w:spacing w:val="-1"/>
        </w:rPr>
        <w:t xml:space="preserve">years. </w:t>
      </w:r>
    </w:p>
    <w:p w14:paraId="2A79EB4C" w14:textId="3A60B975" w:rsidR="00D45673" w:rsidRPr="00152BCA" w:rsidRDefault="00BF40E1">
      <w:pPr>
        <w:spacing w:before="238" w:line="276" w:lineRule="exact"/>
        <w:ind w:right="72"/>
        <w:jc w:val="both"/>
        <w:textAlignment w:val="baseline"/>
        <w:rPr>
          <w:b/>
          <w:color w:val="000000"/>
        </w:rPr>
      </w:pPr>
      <w:r w:rsidRPr="00152BCA">
        <w:rPr>
          <w:b/>
          <w:color w:val="000000"/>
        </w:rPr>
        <w:t>Credit Lock</w:t>
      </w:r>
      <w:r w:rsidRPr="00152BCA">
        <w:rPr>
          <w:color w:val="000000"/>
        </w:rPr>
        <w:t xml:space="preserve">: Like a credit freeze, a credit lock restricts access to your credit report and prevents anyone from opening an account until unlocked. Unlike credit freezes, your credit can typically be unlocked online without delay. To lock your credit, contact all three </w:t>
      </w:r>
      <w:r w:rsidR="00535EEE">
        <w:rPr>
          <w:color w:val="000000"/>
        </w:rPr>
        <w:t xml:space="preserve">(3) </w:t>
      </w:r>
      <w:r w:rsidRPr="00152BCA">
        <w:rPr>
          <w:color w:val="000000"/>
        </w:rPr>
        <w:t>credit reporting agencies listed above and complete a credit lock agreement. The cost of a credit lock varies by agency, which typically charges monthly fees.</w:t>
      </w:r>
    </w:p>
    <w:p w14:paraId="1C546FE0" w14:textId="5154EE92" w:rsidR="00F96696" w:rsidRPr="00152BCA" w:rsidRDefault="00B83673" w:rsidP="00CA0400">
      <w:pPr>
        <w:keepNext/>
        <w:spacing w:before="242" w:line="272" w:lineRule="exact"/>
        <w:textAlignment w:val="baseline"/>
        <w:rPr>
          <w:color w:val="000000"/>
        </w:rPr>
      </w:pPr>
      <w:r>
        <w:rPr>
          <w:color w:val="000000"/>
        </w:rPr>
        <w:t>ADDITIONAL RESOURCES</w:t>
      </w:r>
    </w:p>
    <w:p w14:paraId="2A7173F3" w14:textId="77777777" w:rsidR="00B83673" w:rsidRDefault="00B83673" w:rsidP="00B83673">
      <w:pPr>
        <w:keepNext/>
        <w:spacing w:line="275" w:lineRule="exact"/>
        <w:ind w:right="72"/>
        <w:jc w:val="both"/>
        <w:textAlignment w:val="baseline"/>
        <w:rPr>
          <w:color w:val="000000"/>
        </w:rPr>
      </w:pPr>
    </w:p>
    <w:p w14:paraId="67F9E805" w14:textId="3E003EAE" w:rsidR="002976B5" w:rsidRPr="00B83673" w:rsidRDefault="002976B5" w:rsidP="00B83673">
      <w:pPr>
        <w:keepNext/>
        <w:spacing w:line="275" w:lineRule="exact"/>
        <w:ind w:right="72"/>
        <w:jc w:val="both"/>
        <w:textAlignment w:val="baseline"/>
        <w:rPr>
          <w:color w:val="0000FF"/>
          <w:u w:val="single"/>
        </w:rPr>
      </w:pPr>
      <w:r w:rsidRPr="00152BCA">
        <w:rPr>
          <w:color w:val="000000"/>
        </w:rPr>
        <w:t>Y</w:t>
      </w:r>
      <w:r w:rsidR="00BF40E1" w:rsidRPr="00152BCA">
        <w:rPr>
          <w:color w:val="000000"/>
        </w:rPr>
        <w:t xml:space="preserve">ou may also contact the U.S. Federal Trade Commission (“FTC”) for further information on fraud </w:t>
      </w:r>
      <w:r w:rsidR="00BF40E1" w:rsidRPr="00B83673">
        <w:rPr>
          <w:color w:val="000000"/>
        </w:rPr>
        <w:t xml:space="preserve">alerts, credit freezes, credit locks, and how to protect yourself from identity theft. The FTC can be contacted at 400 7th St. SW, Washington, DC 20024; telephone 1-877-382-4357; or </w:t>
      </w:r>
      <w:hyperlink r:id="rId16">
        <w:r w:rsidR="00BF40E1" w:rsidRPr="00B83673">
          <w:rPr>
            <w:color w:val="0000FF"/>
            <w:u w:val="single"/>
          </w:rPr>
          <w:t>www.consumer.gov/idtheft</w:t>
        </w:r>
      </w:hyperlink>
      <w:r w:rsidR="00BF40E1" w:rsidRPr="00B83673">
        <w:rPr>
          <w:color w:val="0000FF"/>
          <w:u w:val="single"/>
        </w:rPr>
        <w:t>.</w:t>
      </w:r>
    </w:p>
    <w:p w14:paraId="0C7277E5" w14:textId="77777777" w:rsidR="00B83673" w:rsidRDefault="00B83673" w:rsidP="00B83673">
      <w:pPr>
        <w:ind w:right="72"/>
        <w:textAlignment w:val="baseline"/>
        <w:rPr>
          <w:color w:val="000000"/>
          <w:u w:val="single"/>
        </w:rPr>
      </w:pPr>
    </w:p>
    <w:p w14:paraId="3FEC5D82" w14:textId="425129D6" w:rsidR="00B83673" w:rsidRDefault="00B83673" w:rsidP="00B83673">
      <w:pPr>
        <w:spacing w:line="274" w:lineRule="exact"/>
        <w:jc w:val="both"/>
        <w:textAlignment w:val="baseline"/>
        <w:rPr>
          <w:color w:val="000000"/>
        </w:rPr>
      </w:pPr>
      <w:r w:rsidRPr="00B83673">
        <w:rPr>
          <w:color w:val="000000"/>
        </w:rPr>
        <w:t>Your state Attorney General may also have advice on preventing identity theft and you should report instances of known or suspected identity theft to law enforcement, your State Attorney General, or the FTC.</w:t>
      </w:r>
    </w:p>
    <w:p w14:paraId="572C677A" w14:textId="5746FB5C" w:rsidR="007514CD" w:rsidRDefault="007514CD" w:rsidP="00814353">
      <w:pPr>
        <w:spacing w:line="276" w:lineRule="exact"/>
        <w:jc w:val="both"/>
        <w:textAlignment w:val="baseline"/>
        <w:rPr>
          <w:color w:val="000000"/>
        </w:rPr>
      </w:pPr>
    </w:p>
    <w:p w14:paraId="1C141999" w14:textId="77777777" w:rsidR="0057531B" w:rsidRPr="00B83673" w:rsidRDefault="0057531B" w:rsidP="0057531B">
      <w:pPr>
        <w:spacing w:line="276" w:lineRule="exact"/>
        <w:jc w:val="both"/>
        <w:textAlignment w:val="baseline"/>
        <w:rPr>
          <w:color w:val="0000FF"/>
        </w:rPr>
      </w:pPr>
      <w:r w:rsidRPr="00B83673">
        <w:rPr>
          <w:b/>
          <w:color w:val="000000"/>
        </w:rPr>
        <w:t>Maryland Residents</w:t>
      </w:r>
      <w:r w:rsidRPr="00B83673">
        <w:rPr>
          <w:color w:val="000000"/>
        </w:rPr>
        <w:t>:  The Attorney General can be contacted at Office of Attorney General, 200 St. Paul Place, Baltimore, MD 21202; (888) 743-0023; or</w:t>
      </w:r>
      <w:r w:rsidRPr="00B83673">
        <w:rPr>
          <w:color w:val="0000FF"/>
          <w:u w:val="single"/>
        </w:rPr>
        <w:t xml:space="preserve"> </w:t>
      </w:r>
      <w:hyperlink r:id="rId17" w:history="1">
        <w:r w:rsidRPr="00B83673">
          <w:rPr>
            <w:color w:val="0000FF"/>
            <w:u w:val="single"/>
          </w:rPr>
          <w:t>http://www.oag.state.md.us</w:t>
        </w:r>
      </w:hyperlink>
      <w:r w:rsidRPr="00B83673">
        <w:rPr>
          <w:color w:val="0000FF"/>
        </w:rPr>
        <w:t>.</w:t>
      </w:r>
    </w:p>
    <w:p w14:paraId="4A26CFFC" w14:textId="77777777" w:rsidR="0057531B" w:rsidRDefault="0057531B" w:rsidP="0057531B">
      <w:pPr>
        <w:spacing w:line="276" w:lineRule="exact"/>
        <w:jc w:val="both"/>
        <w:textAlignment w:val="baseline"/>
        <w:rPr>
          <w:b/>
          <w:color w:val="000000"/>
        </w:rPr>
      </w:pPr>
    </w:p>
    <w:p w14:paraId="4E05C260" w14:textId="77777777" w:rsidR="0057531B" w:rsidRPr="00B83673" w:rsidRDefault="0057531B" w:rsidP="0057531B">
      <w:pPr>
        <w:spacing w:line="276" w:lineRule="exact"/>
        <w:jc w:val="both"/>
        <w:textAlignment w:val="baseline"/>
        <w:rPr>
          <w:color w:val="0000FF"/>
        </w:rPr>
      </w:pPr>
      <w:r w:rsidRPr="00B83673">
        <w:rPr>
          <w:b/>
          <w:color w:val="000000"/>
        </w:rPr>
        <w:t>North Carolina Residents</w:t>
      </w:r>
      <w:r w:rsidRPr="00B83673">
        <w:rPr>
          <w:color w:val="000000"/>
        </w:rPr>
        <w:t>:  The Attorney General can be contacted at 9001 Mail Service Center, Raleigh, NC 27699-9001; (919) 716-6400; or</w:t>
      </w:r>
      <w:r w:rsidRPr="00B83673">
        <w:rPr>
          <w:color w:val="0000FF"/>
          <w:u w:val="single"/>
        </w:rPr>
        <w:t xml:space="preserve"> </w:t>
      </w:r>
      <w:hyperlink r:id="rId18" w:history="1">
        <w:r w:rsidRPr="00B83673">
          <w:rPr>
            <w:color w:val="0000FF"/>
            <w:u w:val="single"/>
          </w:rPr>
          <w:t>http://www.ncdoj.gov</w:t>
        </w:r>
      </w:hyperlink>
      <w:r w:rsidRPr="00B83673">
        <w:rPr>
          <w:color w:val="0000FF"/>
        </w:rPr>
        <w:t>.</w:t>
      </w:r>
    </w:p>
    <w:p w14:paraId="4DFEAFD2" w14:textId="77777777" w:rsidR="0057531B" w:rsidRDefault="0057531B" w:rsidP="0057531B">
      <w:pPr>
        <w:spacing w:line="276" w:lineRule="exact"/>
        <w:jc w:val="both"/>
        <w:textAlignment w:val="baseline"/>
        <w:rPr>
          <w:b/>
        </w:rPr>
      </w:pPr>
    </w:p>
    <w:p w14:paraId="3EABE80D" w14:textId="77777777" w:rsidR="0057531B" w:rsidRPr="00B83673" w:rsidRDefault="0057531B" w:rsidP="0057531B">
      <w:pPr>
        <w:spacing w:line="276" w:lineRule="exact"/>
        <w:jc w:val="both"/>
        <w:textAlignment w:val="baseline"/>
        <w:rPr>
          <w:b/>
          <w:color w:val="000000"/>
        </w:rPr>
      </w:pPr>
      <w:r w:rsidRPr="00B83673">
        <w:rPr>
          <w:b/>
        </w:rPr>
        <w:t>Iowa Residents</w:t>
      </w:r>
      <w:r w:rsidRPr="00B83673">
        <w:t xml:space="preserve">:  The Attorney General can be contacted at 1305 E. Walnut St. Des Moines, IA 50319; (515) 281-5164; or </w:t>
      </w:r>
      <w:hyperlink r:id="rId19" w:history="1">
        <w:r w:rsidRPr="00B83673">
          <w:rPr>
            <w:rStyle w:val="Hyperlink"/>
          </w:rPr>
          <w:t>https://www.iowaattorneygeneral.gov/</w:t>
        </w:r>
      </w:hyperlink>
      <w:r w:rsidRPr="00B83673">
        <w:t xml:space="preserve">. </w:t>
      </w:r>
    </w:p>
    <w:p w14:paraId="63F20F9D" w14:textId="77777777" w:rsidR="0057531B" w:rsidRDefault="0057531B" w:rsidP="0057531B">
      <w:pPr>
        <w:spacing w:line="276" w:lineRule="exact"/>
        <w:jc w:val="both"/>
        <w:textAlignment w:val="baseline"/>
        <w:rPr>
          <w:b/>
        </w:rPr>
      </w:pPr>
    </w:p>
    <w:p w14:paraId="584DF285" w14:textId="77777777" w:rsidR="0057531B" w:rsidRPr="00B83673" w:rsidRDefault="0057531B" w:rsidP="0057531B">
      <w:pPr>
        <w:spacing w:line="276" w:lineRule="exact"/>
        <w:jc w:val="both"/>
        <w:textAlignment w:val="baseline"/>
      </w:pPr>
      <w:r w:rsidRPr="00B83673">
        <w:rPr>
          <w:b/>
        </w:rPr>
        <w:t>Oregon Residents</w:t>
      </w:r>
      <w:r w:rsidRPr="00B83673">
        <w:t xml:space="preserve">:  The Attorney General can be contacted at 1162 Court St. NE Salem, OR 97301-4096; (877) 877-9392; or </w:t>
      </w:r>
      <w:hyperlink r:id="rId20" w:history="1">
        <w:r w:rsidRPr="00B83673">
          <w:rPr>
            <w:rStyle w:val="Hyperlink"/>
          </w:rPr>
          <w:t>https://www.doj.state.or.us/</w:t>
        </w:r>
      </w:hyperlink>
      <w:r w:rsidRPr="00B83673">
        <w:t>.</w:t>
      </w:r>
    </w:p>
    <w:p w14:paraId="415DB527" w14:textId="77777777" w:rsidR="0057531B" w:rsidRDefault="0057531B" w:rsidP="0057531B">
      <w:pPr>
        <w:spacing w:line="276" w:lineRule="exact"/>
        <w:jc w:val="both"/>
        <w:textAlignment w:val="baseline"/>
        <w:rPr>
          <w:b/>
        </w:rPr>
      </w:pPr>
    </w:p>
    <w:p w14:paraId="42FB7508" w14:textId="77777777" w:rsidR="0057531B" w:rsidRDefault="0057531B" w:rsidP="0057531B">
      <w:pPr>
        <w:spacing w:line="276" w:lineRule="exact"/>
        <w:jc w:val="both"/>
        <w:textAlignment w:val="baseline"/>
      </w:pPr>
      <w:r w:rsidRPr="00B83673">
        <w:rPr>
          <w:b/>
        </w:rPr>
        <w:lastRenderedPageBreak/>
        <w:t>Rhode Island Residents</w:t>
      </w:r>
      <w:r w:rsidRPr="00B83673">
        <w:t xml:space="preserve">:  The Attorney General can be contacted at 4 Howard Avenue Cranston, RI 02920; (401) 274-4400; or </w:t>
      </w:r>
      <w:hyperlink r:id="rId21" w:history="1">
        <w:r w:rsidRPr="00B83673">
          <w:rPr>
            <w:rStyle w:val="Hyperlink"/>
          </w:rPr>
          <w:t>http://www.riag.ri.gov/index.php</w:t>
        </w:r>
      </w:hyperlink>
      <w:r w:rsidRPr="00B83673">
        <w:t>. You may also file or obtain any police report filed in regard to this incident.</w:t>
      </w:r>
    </w:p>
    <w:p w14:paraId="43C581E8" w14:textId="77777777" w:rsidR="0057531B" w:rsidRDefault="0057531B" w:rsidP="0057531B">
      <w:pPr>
        <w:spacing w:line="276" w:lineRule="exact"/>
        <w:jc w:val="both"/>
        <w:textAlignment w:val="baseline"/>
      </w:pPr>
    </w:p>
    <w:p w14:paraId="0B157E7F" w14:textId="77777777" w:rsidR="0057531B" w:rsidRDefault="0057531B" w:rsidP="0057531B">
      <w:pPr>
        <w:spacing w:line="276" w:lineRule="exact"/>
        <w:textAlignment w:val="baseline"/>
        <w:rPr>
          <w:color w:val="000000"/>
        </w:rPr>
      </w:pPr>
      <w:r>
        <w:rPr>
          <w:b/>
          <w:bCs/>
          <w:color w:val="000000"/>
        </w:rPr>
        <w:t>District of Columbia Residents</w:t>
      </w:r>
      <w:r>
        <w:rPr>
          <w:color w:val="000000"/>
        </w:rPr>
        <w:t xml:space="preserve">:  The Attorney General can be contacted at Office of Attorney General, 400 6th Street, NW, Washington, DC 20001; (202) 727-3400; or </w:t>
      </w:r>
      <w:hyperlink r:id="rId22" w:history="1">
        <w:r>
          <w:rPr>
            <w:rStyle w:val="Hyperlink"/>
          </w:rPr>
          <w:t>https://oag.dc.gov/</w:t>
        </w:r>
      </w:hyperlink>
      <w:r>
        <w:rPr>
          <w:color w:val="0000FF"/>
        </w:rPr>
        <w:t>.</w:t>
      </w:r>
    </w:p>
    <w:p w14:paraId="5925D974" w14:textId="77777777" w:rsidR="0057531B" w:rsidRPr="00152BCA" w:rsidRDefault="0057531B" w:rsidP="00814353">
      <w:pPr>
        <w:spacing w:line="276" w:lineRule="exact"/>
        <w:jc w:val="both"/>
        <w:textAlignment w:val="baseline"/>
        <w:rPr>
          <w:color w:val="000000"/>
        </w:rPr>
      </w:pPr>
    </w:p>
    <w:sectPr w:rsidR="0057531B" w:rsidRPr="00152BCA" w:rsidSect="00186657">
      <w:pgSz w:w="12240" w:h="15840"/>
      <w:pgMar w:top="792" w:right="1109" w:bottom="936" w:left="11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8CBF4" w14:textId="77777777" w:rsidR="00780D28" w:rsidRDefault="00780D28">
      <w:r>
        <w:separator/>
      </w:r>
    </w:p>
  </w:endnote>
  <w:endnote w:type="continuationSeparator" w:id="0">
    <w:p w14:paraId="111EA4AC" w14:textId="77777777" w:rsidR="00780D28" w:rsidRDefault="00780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8F6E7" w14:textId="77777777" w:rsidR="00780D28" w:rsidRDefault="00780D28">
      <w:r>
        <w:separator/>
      </w:r>
    </w:p>
  </w:footnote>
  <w:footnote w:type="continuationSeparator" w:id="0">
    <w:p w14:paraId="535CA5A6" w14:textId="77777777" w:rsidR="00780D28" w:rsidRDefault="00780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172829A"/>
    <w:lvl w:ilvl="0">
      <w:start w:val="1"/>
      <w:numFmt w:val="decimal"/>
      <w:pStyle w:val="ListNumber5"/>
      <w:lvlText w:val="%1."/>
      <w:lvlJc w:val="left"/>
      <w:pPr>
        <w:ind w:left="1800" w:hanging="360"/>
      </w:pPr>
    </w:lvl>
  </w:abstractNum>
  <w:abstractNum w:abstractNumId="1" w15:restartNumberingAfterBreak="0">
    <w:nsid w:val="FFFFFF7D"/>
    <w:multiLevelType w:val="singleLevel"/>
    <w:tmpl w:val="26166FE8"/>
    <w:lvl w:ilvl="0">
      <w:start w:val="1"/>
      <w:numFmt w:val="decimal"/>
      <w:pStyle w:val="ListNumber4"/>
      <w:lvlText w:val="%1."/>
      <w:lvlJc w:val="left"/>
      <w:pPr>
        <w:ind w:left="1440" w:hanging="360"/>
      </w:pPr>
    </w:lvl>
  </w:abstractNum>
  <w:abstractNum w:abstractNumId="2" w15:restartNumberingAfterBreak="0">
    <w:nsid w:val="FFFFFF7E"/>
    <w:multiLevelType w:val="singleLevel"/>
    <w:tmpl w:val="EAB0F540"/>
    <w:lvl w:ilvl="0">
      <w:start w:val="1"/>
      <w:numFmt w:val="decimal"/>
      <w:pStyle w:val="ListNumber3"/>
      <w:lvlText w:val="%1."/>
      <w:lvlJc w:val="left"/>
      <w:pPr>
        <w:ind w:left="1080" w:hanging="360"/>
      </w:pPr>
    </w:lvl>
  </w:abstractNum>
  <w:abstractNum w:abstractNumId="3" w15:restartNumberingAfterBreak="0">
    <w:nsid w:val="FFFFFF7F"/>
    <w:multiLevelType w:val="singleLevel"/>
    <w:tmpl w:val="6ACC87B6"/>
    <w:lvl w:ilvl="0">
      <w:start w:val="1"/>
      <w:numFmt w:val="decimal"/>
      <w:pStyle w:val="ListNumber2"/>
      <w:lvlText w:val="%1."/>
      <w:lvlJc w:val="left"/>
      <w:pPr>
        <w:ind w:left="720" w:hanging="360"/>
      </w:pPr>
    </w:lvl>
  </w:abstractNum>
  <w:abstractNum w:abstractNumId="4" w15:restartNumberingAfterBreak="0">
    <w:nsid w:val="FFFFFF80"/>
    <w:multiLevelType w:val="singleLevel"/>
    <w:tmpl w:val="A126B70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2820802"/>
    <w:lvl w:ilvl="0">
      <w:start w:val="1"/>
      <w:numFmt w:val="bullet"/>
      <w:pStyle w:val="ListBullet4"/>
      <w:lvlText w:val=""/>
      <w:lvlJc w:val="left"/>
      <w:pPr>
        <w:ind w:left="1440" w:hanging="360"/>
      </w:pPr>
      <w:rPr>
        <w:rFonts w:ascii="Symbol" w:hAnsi="Symbol" w:hint="default"/>
      </w:rPr>
    </w:lvl>
  </w:abstractNum>
  <w:abstractNum w:abstractNumId="6" w15:restartNumberingAfterBreak="0">
    <w:nsid w:val="FFFFFF82"/>
    <w:multiLevelType w:val="singleLevel"/>
    <w:tmpl w:val="7F8E0854"/>
    <w:lvl w:ilvl="0">
      <w:start w:val="1"/>
      <w:numFmt w:val="bullet"/>
      <w:pStyle w:val="ListBullet3"/>
      <w:lvlText w:val=""/>
      <w:lvlJc w:val="left"/>
      <w:pPr>
        <w:ind w:left="1080" w:hanging="360"/>
      </w:pPr>
      <w:rPr>
        <w:rFonts w:ascii="Symbol" w:hAnsi="Symbol" w:hint="default"/>
      </w:rPr>
    </w:lvl>
  </w:abstractNum>
  <w:abstractNum w:abstractNumId="7" w15:restartNumberingAfterBreak="0">
    <w:nsid w:val="FFFFFF83"/>
    <w:multiLevelType w:val="singleLevel"/>
    <w:tmpl w:val="49223520"/>
    <w:lvl w:ilvl="0">
      <w:start w:val="1"/>
      <w:numFmt w:val="bullet"/>
      <w:pStyle w:val="ListBullet2"/>
      <w:lvlText w:val=""/>
      <w:lvlJc w:val="left"/>
      <w:pPr>
        <w:ind w:left="720" w:hanging="360"/>
      </w:pPr>
      <w:rPr>
        <w:rFonts w:ascii="Symbol" w:hAnsi="Symbol" w:hint="default"/>
      </w:rPr>
    </w:lvl>
  </w:abstractNum>
  <w:abstractNum w:abstractNumId="8" w15:restartNumberingAfterBreak="0">
    <w:nsid w:val="FFFFFF88"/>
    <w:multiLevelType w:val="singleLevel"/>
    <w:tmpl w:val="5566B572"/>
    <w:lvl w:ilvl="0">
      <w:start w:val="1"/>
      <w:numFmt w:val="decimal"/>
      <w:pStyle w:val="ListNumber"/>
      <w:lvlText w:val="%1."/>
      <w:lvlJc w:val="left"/>
      <w:pPr>
        <w:ind w:left="360" w:hanging="360"/>
      </w:pPr>
    </w:lvl>
  </w:abstractNum>
  <w:abstractNum w:abstractNumId="9" w15:restartNumberingAfterBreak="0">
    <w:nsid w:val="FFFFFF89"/>
    <w:multiLevelType w:val="singleLevel"/>
    <w:tmpl w:val="29760440"/>
    <w:lvl w:ilvl="0">
      <w:start w:val="1"/>
      <w:numFmt w:val="bullet"/>
      <w:pStyle w:val="ListBullet"/>
      <w:lvlText w:val=""/>
      <w:lvlJc w:val="left"/>
      <w:pPr>
        <w:ind w:left="360" w:hanging="360"/>
      </w:pPr>
      <w:rPr>
        <w:rFonts w:ascii="Symbol" w:hAnsi="Symbol" w:hint="default"/>
      </w:rPr>
    </w:lvl>
  </w:abstractNum>
  <w:abstractNum w:abstractNumId="10" w15:restartNumberingAfterBreak="0">
    <w:nsid w:val="040F4FFB"/>
    <w:multiLevelType w:val="hybridMultilevel"/>
    <w:tmpl w:val="8500B0F0"/>
    <w:lvl w:ilvl="0" w:tplc="88FA86E0">
      <w:start w:val="1"/>
      <w:numFmt w:val="bullet"/>
      <w:pStyle w:val="ListParagraph2"/>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B9330B1"/>
    <w:multiLevelType w:val="hybridMultilevel"/>
    <w:tmpl w:val="8974A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081880"/>
    <w:multiLevelType w:val="multilevel"/>
    <w:tmpl w:val="14EA956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5470BA3"/>
    <w:multiLevelType w:val="multilevel"/>
    <w:tmpl w:val="270E9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675F70"/>
    <w:multiLevelType w:val="multilevel"/>
    <w:tmpl w:val="4E6E4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555F29"/>
    <w:multiLevelType w:val="hybridMultilevel"/>
    <w:tmpl w:val="C8C4B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A14D6"/>
    <w:multiLevelType w:val="hybridMultilevel"/>
    <w:tmpl w:val="D668D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C97273"/>
    <w:multiLevelType w:val="hybridMultilevel"/>
    <w:tmpl w:val="64963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950F79"/>
    <w:multiLevelType w:val="hybridMultilevel"/>
    <w:tmpl w:val="9D8E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2241E6"/>
    <w:multiLevelType w:val="hybridMultilevel"/>
    <w:tmpl w:val="9D9A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E306C6"/>
    <w:multiLevelType w:val="multilevel"/>
    <w:tmpl w:val="20D04CE8"/>
    <w:lvl w:ilvl="0">
      <w:start w:val="1"/>
      <w:numFmt w:val="decimal"/>
      <w:lvlText w:val="%1."/>
      <w:lvlJc w:val="left"/>
      <w:pPr>
        <w:tabs>
          <w:tab w:val="left" w:pos="360"/>
        </w:tabs>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D082A23"/>
    <w:multiLevelType w:val="hybridMultilevel"/>
    <w:tmpl w:val="8F6A8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187378"/>
    <w:multiLevelType w:val="hybridMultilevel"/>
    <w:tmpl w:val="3A986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D34DF0"/>
    <w:multiLevelType w:val="hybridMultilevel"/>
    <w:tmpl w:val="8BE08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74268F"/>
    <w:multiLevelType w:val="hybridMultilevel"/>
    <w:tmpl w:val="F3906C46"/>
    <w:lvl w:ilvl="0" w:tplc="5EB6C6A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70F17B3"/>
    <w:multiLevelType w:val="hybridMultilevel"/>
    <w:tmpl w:val="CEF4E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1C6224"/>
    <w:multiLevelType w:val="hybridMultilevel"/>
    <w:tmpl w:val="8A5A17F0"/>
    <w:lvl w:ilvl="0" w:tplc="9C2A63FA">
      <w:numFmt w:val="bullet"/>
      <w:lvlText w:val="•"/>
      <w:lvlJc w:val="left"/>
      <w:pPr>
        <w:ind w:left="858" w:hanging="360"/>
      </w:pPr>
      <w:rPr>
        <w:rFonts w:hint="default"/>
        <w:spacing w:val="-20"/>
        <w:w w:val="100"/>
      </w:rPr>
    </w:lvl>
    <w:lvl w:ilvl="1" w:tplc="E35E2352">
      <w:numFmt w:val="bullet"/>
      <w:lvlText w:val="•"/>
      <w:lvlJc w:val="left"/>
      <w:pPr>
        <w:ind w:left="1822" w:hanging="360"/>
      </w:pPr>
      <w:rPr>
        <w:rFonts w:hint="default"/>
      </w:rPr>
    </w:lvl>
    <w:lvl w:ilvl="2" w:tplc="71DC859A">
      <w:numFmt w:val="bullet"/>
      <w:lvlText w:val="•"/>
      <w:lvlJc w:val="left"/>
      <w:pPr>
        <w:ind w:left="2784" w:hanging="360"/>
      </w:pPr>
      <w:rPr>
        <w:rFonts w:hint="default"/>
      </w:rPr>
    </w:lvl>
    <w:lvl w:ilvl="3" w:tplc="DDFA4CAE">
      <w:numFmt w:val="bullet"/>
      <w:lvlText w:val="•"/>
      <w:lvlJc w:val="left"/>
      <w:pPr>
        <w:ind w:left="3746" w:hanging="360"/>
      </w:pPr>
      <w:rPr>
        <w:rFonts w:hint="default"/>
      </w:rPr>
    </w:lvl>
    <w:lvl w:ilvl="4" w:tplc="1038981A">
      <w:numFmt w:val="bullet"/>
      <w:lvlText w:val="•"/>
      <w:lvlJc w:val="left"/>
      <w:pPr>
        <w:ind w:left="4708" w:hanging="360"/>
      </w:pPr>
      <w:rPr>
        <w:rFonts w:hint="default"/>
      </w:rPr>
    </w:lvl>
    <w:lvl w:ilvl="5" w:tplc="C0701100">
      <w:numFmt w:val="bullet"/>
      <w:lvlText w:val="•"/>
      <w:lvlJc w:val="left"/>
      <w:pPr>
        <w:ind w:left="5670" w:hanging="360"/>
      </w:pPr>
      <w:rPr>
        <w:rFonts w:hint="default"/>
      </w:rPr>
    </w:lvl>
    <w:lvl w:ilvl="6" w:tplc="906ACDDA">
      <w:numFmt w:val="bullet"/>
      <w:lvlText w:val="•"/>
      <w:lvlJc w:val="left"/>
      <w:pPr>
        <w:ind w:left="6632" w:hanging="360"/>
      </w:pPr>
      <w:rPr>
        <w:rFonts w:hint="default"/>
      </w:rPr>
    </w:lvl>
    <w:lvl w:ilvl="7" w:tplc="ABCE6C02">
      <w:numFmt w:val="bullet"/>
      <w:lvlText w:val="•"/>
      <w:lvlJc w:val="left"/>
      <w:pPr>
        <w:ind w:left="7594" w:hanging="360"/>
      </w:pPr>
      <w:rPr>
        <w:rFonts w:hint="default"/>
      </w:rPr>
    </w:lvl>
    <w:lvl w:ilvl="8" w:tplc="21F899BC">
      <w:numFmt w:val="bullet"/>
      <w:lvlText w:val="•"/>
      <w:lvlJc w:val="left"/>
      <w:pPr>
        <w:ind w:left="8556" w:hanging="360"/>
      </w:pPr>
      <w:rPr>
        <w:rFonts w:hint="default"/>
      </w:rPr>
    </w:lvl>
  </w:abstractNum>
  <w:abstractNum w:abstractNumId="27" w15:restartNumberingAfterBreak="0">
    <w:nsid w:val="65845334"/>
    <w:multiLevelType w:val="hybridMultilevel"/>
    <w:tmpl w:val="4D3A29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0"/>
  </w:num>
  <w:num w:numId="12">
    <w:abstractNumId w:val="10"/>
  </w:num>
  <w:num w:numId="13">
    <w:abstractNumId w:val="19"/>
  </w:num>
  <w:num w:numId="14">
    <w:abstractNumId w:val="25"/>
  </w:num>
  <w:num w:numId="15">
    <w:abstractNumId w:val="12"/>
  </w:num>
  <w:num w:numId="16">
    <w:abstractNumId w:val="26"/>
  </w:num>
  <w:num w:numId="17">
    <w:abstractNumId w:val="23"/>
  </w:num>
  <w:num w:numId="18">
    <w:abstractNumId w:val="17"/>
  </w:num>
  <w:num w:numId="19">
    <w:abstractNumId w:val="21"/>
  </w:num>
  <w:num w:numId="20">
    <w:abstractNumId w:val="24"/>
  </w:num>
  <w:num w:numId="21">
    <w:abstractNumId w:val="18"/>
  </w:num>
  <w:num w:numId="22">
    <w:abstractNumId w:val="15"/>
  </w:num>
  <w:num w:numId="23">
    <w:abstractNumId w:val="27"/>
  </w:num>
  <w:num w:numId="24">
    <w:abstractNumId w:val="22"/>
  </w:num>
  <w:num w:numId="25">
    <w:abstractNumId w:val="11"/>
  </w:num>
  <w:num w:numId="26">
    <w:abstractNumId w:val="16"/>
  </w:num>
  <w:num w:numId="27">
    <w:abstractNumId w:val="14"/>
    <w:lvlOverride w:ilvl="0">
      <w:startOverride w:val="1"/>
    </w:lvlOverride>
  </w:num>
  <w:num w:numId="28">
    <w:abstractNumId w:val="13"/>
    <w:lvlOverride w:ilvl="0">
      <w:startOverride w:val="4"/>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devsbrown\AppData\Local\Temp\829a9fcc-0124-4738-808b-b3553dc9346c.docx"/>
    <w:docVar w:name="zzmp10mSEGsValidated" w:val="1"/>
    <w:docVar w:name="zzmp10NoTrailerPromptID" w:val="C:\Users\tswaminatha\Documents\@Flamboyan\Draft Breach Notification Letter_ (CT) 051019 TMS.DOCX"/>
    <w:docVar w:name="zzmpCompatibilityMode" w:val="15"/>
  </w:docVars>
  <w:rsids>
    <w:rsidRoot w:val="00D45673"/>
    <w:rsid w:val="00004C62"/>
    <w:rsid w:val="000070DB"/>
    <w:rsid w:val="00014490"/>
    <w:rsid w:val="00060146"/>
    <w:rsid w:val="00062A39"/>
    <w:rsid w:val="0006708B"/>
    <w:rsid w:val="0006793B"/>
    <w:rsid w:val="00067FD2"/>
    <w:rsid w:val="00075057"/>
    <w:rsid w:val="00075699"/>
    <w:rsid w:val="00077BF3"/>
    <w:rsid w:val="000846FB"/>
    <w:rsid w:val="00084C8B"/>
    <w:rsid w:val="00094698"/>
    <w:rsid w:val="000A464C"/>
    <w:rsid w:val="000B4445"/>
    <w:rsid w:val="000B503C"/>
    <w:rsid w:val="000D1665"/>
    <w:rsid w:val="000E19AF"/>
    <w:rsid w:val="000E2A68"/>
    <w:rsid w:val="000E3063"/>
    <w:rsid w:val="000E379E"/>
    <w:rsid w:val="000F796C"/>
    <w:rsid w:val="00101165"/>
    <w:rsid w:val="00111EE0"/>
    <w:rsid w:val="0011295D"/>
    <w:rsid w:val="00112A88"/>
    <w:rsid w:val="001165F8"/>
    <w:rsid w:val="001170A1"/>
    <w:rsid w:val="00133595"/>
    <w:rsid w:val="0013772F"/>
    <w:rsid w:val="0014508F"/>
    <w:rsid w:val="00150718"/>
    <w:rsid w:val="00150C6F"/>
    <w:rsid w:val="00152BCA"/>
    <w:rsid w:val="00154EA2"/>
    <w:rsid w:val="00160C53"/>
    <w:rsid w:val="00162BB6"/>
    <w:rsid w:val="00167127"/>
    <w:rsid w:val="001727E7"/>
    <w:rsid w:val="0017490E"/>
    <w:rsid w:val="00186657"/>
    <w:rsid w:val="001A610B"/>
    <w:rsid w:val="001A6BDE"/>
    <w:rsid w:val="001C1CCA"/>
    <w:rsid w:val="001D4CF9"/>
    <w:rsid w:val="001E3FAC"/>
    <w:rsid w:val="001E78E7"/>
    <w:rsid w:val="001E7A71"/>
    <w:rsid w:val="001E7E43"/>
    <w:rsid w:val="001F6C5A"/>
    <w:rsid w:val="00201796"/>
    <w:rsid w:val="00201E8E"/>
    <w:rsid w:val="00203F3A"/>
    <w:rsid w:val="00205F74"/>
    <w:rsid w:val="0020604D"/>
    <w:rsid w:val="0022212B"/>
    <w:rsid w:val="00231C0B"/>
    <w:rsid w:val="00234ED5"/>
    <w:rsid w:val="00236473"/>
    <w:rsid w:val="00246581"/>
    <w:rsid w:val="00246854"/>
    <w:rsid w:val="00256857"/>
    <w:rsid w:val="002629C0"/>
    <w:rsid w:val="00274456"/>
    <w:rsid w:val="002806E9"/>
    <w:rsid w:val="002856A7"/>
    <w:rsid w:val="00291554"/>
    <w:rsid w:val="0029173D"/>
    <w:rsid w:val="002976B5"/>
    <w:rsid w:val="002A0DB7"/>
    <w:rsid w:val="002B0061"/>
    <w:rsid w:val="002B2577"/>
    <w:rsid w:val="002B27BD"/>
    <w:rsid w:val="002C07F2"/>
    <w:rsid w:val="002C0892"/>
    <w:rsid w:val="002E1C74"/>
    <w:rsid w:val="002E6588"/>
    <w:rsid w:val="002F3989"/>
    <w:rsid w:val="00305F6A"/>
    <w:rsid w:val="00306BB4"/>
    <w:rsid w:val="0031189B"/>
    <w:rsid w:val="0031371E"/>
    <w:rsid w:val="003214A5"/>
    <w:rsid w:val="00330D74"/>
    <w:rsid w:val="003333C7"/>
    <w:rsid w:val="00337F6F"/>
    <w:rsid w:val="00341378"/>
    <w:rsid w:val="00345AD0"/>
    <w:rsid w:val="0035336B"/>
    <w:rsid w:val="003679C8"/>
    <w:rsid w:val="0037072D"/>
    <w:rsid w:val="00370B56"/>
    <w:rsid w:val="00375BBF"/>
    <w:rsid w:val="0037760D"/>
    <w:rsid w:val="00382FE8"/>
    <w:rsid w:val="003849BA"/>
    <w:rsid w:val="0039110C"/>
    <w:rsid w:val="003A5591"/>
    <w:rsid w:val="003B4A0E"/>
    <w:rsid w:val="003C401A"/>
    <w:rsid w:val="003C7157"/>
    <w:rsid w:val="003D2EF7"/>
    <w:rsid w:val="003E0DD0"/>
    <w:rsid w:val="003F05EC"/>
    <w:rsid w:val="004054D0"/>
    <w:rsid w:val="0041533A"/>
    <w:rsid w:val="00426341"/>
    <w:rsid w:val="00426E95"/>
    <w:rsid w:val="00430C80"/>
    <w:rsid w:val="004458B7"/>
    <w:rsid w:val="004514F1"/>
    <w:rsid w:val="00452776"/>
    <w:rsid w:val="00457C0D"/>
    <w:rsid w:val="00460B55"/>
    <w:rsid w:val="00470AD5"/>
    <w:rsid w:val="004762A5"/>
    <w:rsid w:val="004800E7"/>
    <w:rsid w:val="0049228F"/>
    <w:rsid w:val="004B4344"/>
    <w:rsid w:val="004B7725"/>
    <w:rsid w:val="004C7C76"/>
    <w:rsid w:val="004D46E3"/>
    <w:rsid w:val="004E396C"/>
    <w:rsid w:val="004E7BF1"/>
    <w:rsid w:val="00506EE9"/>
    <w:rsid w:val="005137FC"/>
    <w:rsid w:val="00521F95"/>
    <w:rsid w:val="005241D8"/>
    <w:rsid w:val="00535EEE"/>
    <w:rsid w:val="00543B98"/>
    <w:rsid w:val="0057531B"/>
    <w:rsid w:val="0058245D"/>
    <w:rsid w:val="0059454F"/>
    <w:rsid w:val="005A29D0"/>
    <w:rsid w:val="005A2F8B"/>
    <w:rsid w:val="005B4F7C"/>
    <w:rsid w:val="005C5C1D"/>
    <w:rsid w:val="005D1D78"/>
    <w:rsid w:val="005D2915"/>
    <w:rsid w:val="005D63F7"/>
    <w:rsid w:val="005E06D1"/>
    <w:rsid w:val="005F084D"/>
    <w:rsid w:val="00604380"/>
    <w:rsid w:val="00624B20"/>
    <w:rsid w:val="006268C7"/>
    <w:rsid w:val="0063752E"/>
    <w:rsid w:val="006508E2"/>
    <w:rsid w:val="006647F8"/>
    <w:rsid w:val="00677803"/>
    <w:rsid w:val="006805EE"/>
    <w:rsid w:val="00694B80"/>
    <w:rsid w:val="006A3CC2"/>
    <w:rsid w:val="006A4FAA"/>
    <w:rsid w:val="006B3718"/>
    <w:rsid w:val="006B3DC4"/>
    <w:rsid w:val="006C07F6"/>
    <w:rsid w:val="006D66B1"/>
    <w:rsid w:val="006D7730"/>
    <w:rsid w:val="006E1450"/>
    <w:rsid w:val="006E36A1"/>
    <w:rsid w:val="006E52FA"/>
    <w:rsid w:val="006F2749"/>
    <w:rsid w:val="006F50AE"/>
    <w:rsid w:val="00716266"/>
    <w:rsid w:val="00721186"/>
    <w:rsid w:val="007214C4"/>
    <w:rsid w:val="00721EAE"/>
    <w:rsid w:val="0072526F"/>
    <w:rsid w:val="0073718C"/>
    <w:rsid w:val="007417BA"/>
    <w:rsid w:val="00746761"/>
    <w:rsid w:val="00747387"/>
    <w:rsid w:val="007514CD"/>
    <w:rsid w:val="00753B92"/>
    <w:rsid w:val="0075563C"/>
    <w:rsid w:val="00780D28"/>
    <w:rsid w:val="007A1220"/>
    <w:rsid w:val="007A65CB"/>
    <w:rsid w:val="007B6D6C"/>
    <w:rsid w:val="007E47D3"/>
    <w:rsid w:val="007F1DBD"/>
    <w:rsid w:val="007F41F0"/>
    <w:rsid w:val="00800E64"/>
    <w:rsid w:val="00806A6E"/>
    <w:rsid w:val="00814353"/>
    <w:rsid w:val="00821E06"/>
    <w:rsid w:val="00822E98"/>
    <w:rsid w:val="00824692"/>
    <w:rsid w:val="00832A4F"/>
    <w:rsid w:val="0084715E"/>
    <w:rsid w:val="00847620"/>
    <w:rsid w:val="0085247C"/>
    <w:rsid w:val="00860F5A"/>
    <w:rsid w:val="0088342A"/>
    <w:rsid w:val="00883AE9"/>
    <w:rsid w:val="00891F35"/>
    <w:rsid w:val="00893F8D"/>
    <w:rsid w:val="008964EF"/>
    <w:rsid w:val="008A5F09"/>
    <w:rsid w:val="008B51A9"/>
    <w:rsid w:val="008B78ED"/>
    <w:rsid w:val="008C3484"/>
    <w:rsid w:val="008C3751"/>
    <w:rsid w:val="008C4A90"/>
    <w:rsid w:val="008D1D0D"/>
    <w:rsid w:val="0090322A"/>
    <w:rsid w:val="00905854"/>
    <w:rsid w:val="00914E37"/>
    <w:rsid w:val="009334B0"/>
    <w:rsid w:val="00935E17"/>
    <w:rsid w:val="0093782C"/>
    <w:rsid w:val="0093795F"/>
    <w:rsid w:val="009432EC"/>
    <w:rsid w:val="009465B4"/>
    <w:rsid w:val="00947C62"/>
    <w:rsid w:val="0095278F"/>
    <w:rsid w:val="00972246"/>
    <w:rsid w:val="00987DF8"/>
    <w:rsid w:val="00990AEC"/>
    <w:rsid w:val="009A1A0D"/>
    <w:rsid w:val="009A2333"/>
    <w:rsid w:val="009A5D2E"/>
    <w:rsid w:val="009B52BD"/>
    <w:rsid w:val="009C667C"/>
    <w:rsid w:val="009D194E"/>
    <w:rsid w:val="009D6328"/>
    <w:rsid w:val="009E27F0"/>
    <w:rsid w:val="009F1137"/>
    <w:rsid w:val="009F3D4A"/>
    <w:rsid w:val="00A011C9"/>
    <w:rsid w:val="00A07494"/>
    <w:rsid w:val="00A114E9"/>
    <w:rsid w:val="00A17C54"/>
    <w:rsid w:val="00A23A95"/>
    <w:rsid w:val="00A472F0"/>
    <w:rsid w:val="00A57942"/>
    <w:rsid w:val="00A62D06"/>
    <w:rsid w:val="00A8497E"/>
    <w:rsid w:val="00A900DA"/>
    <w:rsid w:val="00AB75EA"/>
    <w:rsid w:val="00AE2205"/>
    <w:rsid w:val="00AE7779"/>
    <w:rsid w:val="00B03023"/>
    <w:rsid w:val="00B04673"/>
    <w:rsid w:val="00B40155"/>
    <w:rsid w:val="00B44DE7"/>
    <w:rsid w:val="00B4688D"/>
    <w:rsid w:val="00B530FB"/>
    <w:rsid w:val="00B57DB4"/>
    <w:rsid w:val="00B62B95"/>
    <w:rsid w:val="00B8126C"/>
    <w:rsid w:val="00B8135A"/>
    <w:rsid w:val="00B82E6F"/>
    <w:rsid w:val="00B83673"/>
    <w:rsid w:val="00BB1933"/>
    <w:rsid w:val="00BD0835"/>
    <w:rsid w:val="00BD504E"/>
    <w:rsid w:val="00BF40E1"/>
    <w:rsid w:val="00C01F31"/>
    <w:rsid w:val="00C07CC9"/>
    <w:rsid w:val="00C1681C"/>
    <w:rsid w:val="00C2205A"/>
    <w:rsid w:val="00C34CB2"/>
    <w:rsid w:val="00C37A9D"/>
    <w:rsid w:val="00C40BF1"/>
    <w:rsid w:val="00C436E1"/>
    <w:rsid w:val="00C624F4"/>
    <w:rsid w:val="00C648AF"/>
    <w:rsid w:val="00C70958"/>
    <w:rsid w:val="00C770D3"/>
    <w:rsid w:val="00C872E3"/>
    <w:rsid w:val="00C9784D"/>
    <w:rsid w:val="00C9788B"/>
    <w:rsid w:val="00CA0400"/>
    <w:rsid w:val="00CA3B58"/>
    <w:rsid w:val="00CA6113"/>
    <w:rsid w:val="00CA75E1"/>
    <w:rsid w:val="00CB4DC4"/>
    <w:rsid w:val="00CC7934"/>
    <w:rsid w:val="00CD2DA2"/>
    <w:rsid w:val="00CD723B"/>
    <w:rsid w:val="00D00FDF"/>
    <w:rsid w:val="00D02681"/>
    <w:rsid w:val="00D1375F"/>
    <w:rsid w:val="00D22789"/>
    <w:rsid w:val="00D23A07"/>
    <w:rsid w:val="00D26E77"/>
    <w:rsid w:val="00D322D6"/>
    <w:rsid w:val="00D365C7"/>
    <w:rsid w:val="00D4376F"/>
    <w:rsid w:val="00D45673"/>
    <w:rsid w:val="00D46886"/>
    <w:rsid w:val="00D468EC"/>
    <w:rsid w:val="00D51CAC"/>
    <w:rsid w:val="00D541ED"/>
    <w:rsid w:val="00D722CB"/>
    <w:rsid w:val="00D866D5"/>
    <w:rsid w:val="00D935C1"/>
    <w:rsid w:val="00D94B6C"/>
    <w:rsid w:val="00DA0CD1"/>
    <w:rsid w:val="00DB1E2E"/>
    <w:rsid w:val="00DC027D"/>
    <w:rsid w:val="00DC159F"/>
    <w:rsid w:val="00DC1F09"/>
    <w:rsid w:val="00DF056B"/>
    <w:rsid w:val="00E22839"/>
    <w:rsid w:val="00E22A25"/>
    <w:rsid w:val="00E31079"/>
    <w:rsid w:val="00E5333D"/>
    <w:rsid w:val="00E549DA"/>
    <w:rsid w:val="00E60170"/>
    <w:rsid w:val="00E64501"/>
    <w:rsid w:val="00E65A72"/>
    <w:rsid w:val="00E65B8D"/>
    <w:rsid w:val="00E70FAF"/>
    <w:rsid w:val="00E756AD"/>
    <w:rsid w:val="00E83607"/>
    <w:rsid w:val="00E94E60"/>
    <w:rsid w:val="00EA2224"/>
    <w:rsid w:val="00EA4AD5"/>
    <w:rsid w:val="00EA7A50"/>
    <w:rsid w:val="00EB4A09"/>
    <w:rsid w:val="00EB4FCA"/>
    <w:rsid w:val="00EC0E43"/>
    <w:rsid w:val="00EC18BE"/>
    <w:rsid w:val="00EC3D89"/>
    <w:rsid w:val="00EC453F"/>
    <w:rsid w:val="00EC60EC"/>
    <w:rsid w:val="00ED15B2"/>
    <w:rsid w:val="00ED18E3"/>
    <w:rsid w:val="00EE10AC"/>
    <w:rsid w:val="00EE26E8"/>
    <w:rsid w:val="00EE3E52"/>
    <w:rsid w:val="00EF5482"/>
    <w:rsid w:val="00EF5C65"/>
    <w:rsid w:val="00F0156B"/>
    <w:rsid w:val="00F10B59"/>
    <w:rsid w:val="00F176FD"/>
    <w:rsid w:val="00F24243"/>
    <w:rsid w:val="00F4162E"/>
    <w:rsid w:val="00F634B4"/>
    <w:rsid w:val="00F648C1"/>
    <w:rsid w:val="00F7392B"/>
    <w:rsid w:val="00F96696"/>
    <w:rsid w:val="00FA1FE2"/>
    <w:rsid w:val="00FB4E48"/>
    <w:rsid w:val="00FC326B"/>
    <w:rsid w:val="00FE6D90"/>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78BF96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qFormat="1"/>
    <w:lsdException w:name="List Number" w:semiHidden="1" w:uiPriority="1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qFormat="1"/>
    <w:lsdException w:name="List Bullet 3" w:semiHidden="1" w:uiPriority="24" w:unhideWhenUsed="1" w:qFormat="1"/>
    <w:lsdException w:name="List Bullet 4" w:semiHidden="1" w:uiPriority="24" w:unhideWhenUsed="1" w:qFormat="1"/>
    <w:lsdException w:name="List Bullet 5" w:semiHidden="1" w:uiPriority="24" w:unhideWhenUsed="1" w:qFormat="1"/>
    <w:lsdException w:name="List Number 2" w:semiHidden="1" w:uiPriority="24" w:unhideWhenUsed="1" w:qFormat="1"/>
    <w:lsdException w:name="List Number 3" w:semiHidden="1" w:uiPriority="24" w:unhideWhenUsed="1" w:qFormat="1"/>
    <w:lsdException w:name="List Number 4" w:semiHidden="1" w:uiPriority="24" w:unhideWhenUsed="1" w:qFormat="1"/>
    <w:lsdException w:name="List Number 5" w:semiHidden="1" w:uiPriority="24" w:unhideWhenUsed="1" w:qFormat="1"/>
    <w:lsdException w:name="Title" w:uiPriority="10" w:qFormat="1"/>
    <w:lsdException w:name="Closing" w:semiHidden="1" w:unhideWhenUsed="1"/>
    <w:lsdException w:name="Signature" w:semiHidden="1" w:uiPriority="36"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203F3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after="240"/>
      <w:jc w:val="center"/>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qFormat/>
    <w:pPr>
      <w:keepNext/>
      <w:keepLines/>
      <w:spacing w:after="240"/>
      <w:outlineLvl w:val="1"/>
    </w:pPr>
    <w:rPr>
      <w:rFonts w:asciiTheme="majorHAnsi" w:eastAsiaTheme="majorEastAsia" w:hAnsiTheme="majorHAnsi" w:cstheme="majorBidi"/>
      <w:b/>
      <w:sz w:val="26"/>
      <w:szCs w:val="26"/>
      <w:u w:val="single"/>
    </w:rPr>
  </w:style>
  <w:style w:type="paragraph" w:styleId="Heading3">
    <w:name w:val="heading 3"/>
    <w:basedOn w:val="Normal"/>
    <w:next w:val="Normal"/>
    <w:link w:val="Heading3Char"/>
    <w:uiPriority w:val="9"/>
    <w:qFormat/>
    <w:pPr>
      <w:keepNext/>
      <w:keepLines/>
      <w:spacing w:after="240"/>
      <w:outlineLvl w:val="2"/>
    </w:pPr>
    <w:rPr>
      <w:rFonts w:asciiTheme="majorHAnsi" w:eastAsiaTheme="majorEastAsia" w:hAnsiTheme="majorHAnsi" w:cstheme="majorBid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40"/>
    </w:pPr>
    <w:rPr>
      <w:rFonts w:asciiTheme="minorHAnsi" w:eastAsiaTheme="minorHAnsi" w:hAnsiTheme="minorHAnsi" w:cstheme="minorBidi"/>
      <w:sz w:val="22"/>
      <w:szCs w:val="22"/>
    </w:rPr>
  </w:style>
  <w:style w:type="character" w:customStyle="1" w:styleId="BodyTextChar">
    <w:name w:val="Body Text Char"/>
    <w:basedOn w:val="DefaultParagraphFont"/>
    <w:link w:val="BodyText"/>
  </w:style>
  <w:style w:type="paragraph" w:customStyle="1" w:styleId="Block5">
    <w:name w:val="Block .5"/>
    <w:basedOn w:val="Normal"/>
    <w:uiPriority w:val="21"/>
    <w:qFormat/>
    <w:pPr>
      <w:spacing w:after="240"/>
      <w:ind w:left="720" w:right="720"/>
      <w:jc w:val="both"/>
    </w:pPr>
    <w:rPr>
      <w:rFonts w:asciiTheme="minorHAnsi" w:eastAsiaTheme="minorHAnsi" w:hAnsiTheme="minorHAnsi" w:cstheme="minorBidi"/>
      <w:sz w:val="22"/>
      <w:szCs w:val="22"/>
    </w:rPr>
  </w:style>
  <w:style w:type="paragraph" w:customStyle="1" w:styleId="Block1">
    <w:name w:val="Block 1"/>
    <w:basedOn w:val="Normal"/>
    <w:uiPriority w:val="21"/>
    <w:qFormat/>
    <w:pPr>
      <w:spacing w:after="240"/>
      <w:ind w:left="1440" w:right="1440"/>
      <w:jc w:val="both"/>
    </w:pPr>
    <w:rPr>
      <w:rFonts w:asciiTheme="minorHAnsi" w:eastAsiaTheme="minorHAnsi" w:hAnsiTheme="minorHAnsi" w:cstheme="minorBidi"/>
      <w:sz w:val="22"/>
      <w:szCs w:val="22"/>
    </w:rPr>
  </w:style>
  <w:style w:type="paragraph" w:customStyle="1" w:styleId="BodyFI5">
    <w:name w:val="Body FI .5"/>
    <w:basedOn w:val="BodyText"/>
    <w:uiPriority w:val="4"/>
    <w:qFormat/>
    <w:pPr>
      <w:ind w:firstLine="720"/>
    </w:pPr>
  </w:style>
  <w:style w:type="paragraph" w:customStyle="1" w:styleId="BodyInd5">
    <w:name w:val="Body Ind .5"/>
    <w:basedOn w:val="BodyText"/>
    <w:uiPriority w:val="24"/>
    <w:qFormat/>
    <w:pPr>
      <w:ind w:left="720"/>
    </w:pPr>
  </w:style>
  <w:style w:type="paragraph" w:customStyle="1" w:styleId="BodyInd1">
    <w:name w:val="Body Ind 1"/>
    <w:basedOn w:val="BodyText"/>
    <w:uiPriority w:val="24"/>
    <w:qFormat/>
    <w:pPr>
      <w:ind w:left="1440"/>
    </w:pPr>
  </w:style>
  <w:style w:type="character" w:customStyle="1" w:styleId="Underline">
    <w:name w:val="Underline"/>
    <w:basedOn w:val="DefaultParagraphFont"/>
    <w:uiPriority w:val="79"/>
    <w:qFormat/>
    <w:rPr>
      <w:u w:val="single"/>
    </w:rPr>
  </w:style>
  <w:style w:type="paragraph" w:styleId="Footer">
    <w:name w:val="footer"/>
    <w:basedOn w:val="Normal"/>
    <w:link w:val="FooterChar"/>
    <w:uiPriority w:val="99"/>
    <w:pPr>
      <w:tabs>
        <w:tab w:val="center" w:pos="4680"/>
        <w:tab w:val="right" w:pos="9360"/>
      </w:tabs>
    </w:pPr>
    <w:rPr>
      <w:rFonts w:asciiTheme="minorHAnsi" w:eastAsiaTheme="minorHAnsi" w:hAnsiTheme="minorHAnsi" w:cstheme="minorBidi"/>
      <w:sz w:val="16"/>
      <w:szCs w:val="22"/>
    </w:rPr>
  </w:style>
  <w:style w:type="character" w:customStyle="1" w:styleId="FooterChar">
    <w:name w:val="Footer Char"/>
    <w:basedOn w:val="DefaultParagraphFont"/>
    <w:link w:val="Footer"/>
    <w:uiPriority w:val="99"/>
    <w:rPr>
      <w:sz w:val="16"/>
    </w:rPr>
  </w:style>
  <w:style w:type="paragraph" w:styleId="Header">
    <w:name w:val="header"/>
    <w:basedOn w:val="Normal"/>
    <w:link w:val="HeaderChar"/>
    <w:uiPriority w:val="9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 w:val="26"/>
      <w:szCs w:val="26"/>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b/>
      <w:sz w:val="24"/>
      <w:szCs w:val="24"/>
    </w:rPr>
  </w:style>
  <w:style w:type="paragraph" w:styleId="ListBullet">
    <w:name w:val="List Bullet"/>
    <w:aliases w:val="LB1"/>
    <w:basedOn w:val="Normal"/>
    <w:uiPriority w:val="19"/>
    <w:qFormat/>
    <w:pPr>
      <w:numPr>
        <w:numId w:val="1"/>
      </w:numPr>
      <w:spacing w:after="240"/>
      <w:contextualSpacing/>
    </w:pPr>
    <w:rPr>
      <w:rFonts w:asciiTheme="minorHAnsi" w:eastAsiaTheme="minorHAnsi" w:hAnsiTheme="minorHAnsi" w:cstheme="minorBidi"/>
      <w:sz w:val="22"/>
      <w:szCs w:val="22"/>
    </w:rPr>
  </w:style>
  <w:style w:type="paragraph" w:styleId="ListBullet2">
    <w:name w:val="List Bullet 2"/>
    <w:aliases w:val="LB2"/>
    <w:basedOn w:val="Normal"/>
    <w:uiPriority w:val="24"/>
    <w:qFormat/>
    <w:pPr>
      <w:numPr>
        <w:numId w:val="3"/>
      </w:numPr>
      <w:spacing w:after="240"/>
      <w:contextualSpacing/>
    </w:pPr>
    <w:rPr>
      <w:rFonts w:asciiTheme="minorHAnsi" w:eastAsiaTheme="minorHAnsi" w:hAnsiTheme="minorHAnsi" w:cstheme="minorBidi"/>
      <w:sz w:val="22"/>
      <w:szCs w:val="22"/>
    </w:rPr>
  </w:style>
  <w:style w:type="paragraph" w:styleId="ListBullet3">
    <w:name w:val="List Bullet 3"/>
    <w:aliases w:val="LB3"/>
    <w:basedOn w:val="Normal"/>
    <w:uiPriority w:val="24"/>
    <w:qFormat/>
    <w:pPr>
      <w:numPr>
        <w:numId w:val="4"/>
      </w:numPr>
      <w:spacing w:after="240"/>
      <w:contextualSpacing/>
    </w:pPr>
    <w:rPr>
      <w:rFonts w:asciiTheme="minorHAnsi" w:eastAsiaTheme="minorHAnsi" w:hAnsiTheme="minorHAnsi" w:cstheme="minorBidi"/>
      <w:sz w:val="22"/>
      <w:szCs w:val="22"/>
    </w:rPr>
  </w:style>
  <w:style w:type="paragraph" w:styleId="ListBullet4">
    <w:name w:val="List Bullet 4"/>
    <w:aliases w:val="LB4"/>
    <w:basedOn w:val="Normal"/>
    <w:uiPriority w:val="24"/>
    <w:qFormat/>
    <w:pPr>
      <w:numPr>
        <w:numId w:val="5"/>
      </w:numPr>
      <w:spacing w:after="240"/>
      <w:contextualSpacing/>
    </w:pPr>
    <w:rPr>
      <w:rFonts w:asciiTheme="minorHAnsi" w:eastAsiaTheme="minorHAnsi" w:hAnsiTheme="minorHAnsi" w:cstheme="minorBidi"/>
      <w:sz w:val="22"/>
      <w:szCs w:val="22"/>
    </w:rPr>
  </w:style>
  <w:style w:type="paragraph" w:styleId="ListBullet5">
    <w:name w:val="List Bullet 5"/>
    <w:aliases w:val="LB5"/>
    <w:basedOn w:val="Normal"/>
    <w:uiPriority w:val="24"/>
    <w:qFormat/>
    <w:pPr>
      <w:numPr>
        <w:numId w:val="6"/>
      </w:numPr>
      <w:spacing w:after="240"/>
      <w:contextualSpacing/>
    </w:pPr>
    <w:rPr>
      <w:rFonts w:asciiTheme="minorHAnsi" w:eastAsiaTheme="minorHAnsi" w:hAnsiTheme="minorHAnsi" w:cstheme="minorBidi"/>
      <w:sz w:val="22"/>
      <w:szCs w:val="22"/>
    </w:rPr>
  </w:style>
  <w:style w:type="paragraph" w:styleId="ListNumber">
    <w:name w:val="List Number"/>
    <w:aliases w:val="LN1"/>
    <w:basedOn w:val="Normal"/>
    <w:uiPriority w:val="19"/>
    <w:qFormat/>
    <w:pPr>
      <w:numPr>
        <w:numId w:val="2"/>
      </w:numPr>
      <w:spacing w:after="240"/>
      <w:contextualSpacing/>
    </w:pPr>
    <w:rPr>
      <w:rFonts w:asciiTheme="minorHAnsi" w:eastAsiaTheme="minorHAnsi" w:hAnsiTheme="minorHAnsi" w:cstheme="minorBidi"/>
      <w:sz w:val="22"/>
      <w:szCs w:val="22"/>
    </w:rPr>
  </w:style>
  <w:style w:type="paragraph" w:styleId="ListNumber2">
    <w:name w:val="List Number 2"/>
    <w:aliases w:val="LN2"/>
    <w:basedOn w:val="Normal"/>
    <w:uiPriority w:val="24"/>
    <w:qFormat/>
    <w:pPr>
      <w:numPr>
        <w:numId w:val="7"/>
      </w:numPr>
      <w:spacing w:after="240"/>
      <w:contextualSpacing/>
    </w:pPr>
    <w:rPr>
      <w:rFonts w:asciiTheme="minorHAnsi" w:eastAsiaTheme="minorHAnsi" w:hAnsiTheme="minorHAnsi" w:cstheme="minorBidi"/>
      <w:sz w:val="22"/>
      <w:szCs w:val="22"/>
    </w:rPr>
  </w:style>
  <w:style w:type="paragraph" w:styleId="ListNumber3">
    <w:name w:val="List Number 3"/>
    <w:aliases w:val="LN3"/>
    <w:basedOn w:val="Normal"/>
    <w:uiPriority w:val="24"/>
    <w:qFormat/>
    <w:pPr>
      <w:numPr>
        <w:numId w:val="8"/>
      </w:numPr>
      <w:spacing w:after="240"/>
      <w:contextualSpacing/>
    </w:pPr>
    <w:rPr>
      <w:rFonts w:asciiTheme="minorHAnsi" w:eastAsiaTheme="minorHAnsi" w:hAnsiTheme="minorHAnsi" w:cstheme="minorBidi"/>
      <w:sz w:val="22"/>
      <w:szCs w:val="22"/>
    </w:rPr>
  </w:style>
  <w:style w:type="paragraph" w:styleId="ListNumber4">
    <w:name w:val="List Number 4"/>
    <w:aliases w:val="LN4"/>
    <w:basedOn w:val="Normal"/>
    <w:uiPriority w:val="24"/>
    <w:qFormat/>
    <w:pPr>
      <w:numPr>
        <w:numId w:val="9"/>
      </w:numPr>
      <w:spacing w:after="240"/>
      <w:contextualSpacing/>
    </w:pPr>
    <w:rPr>
      <w:rFonts w:asciiTheme="minorHAnsi" w:eastAsiaTheme="minorHAnsi" w:hAnsiTheme="minorHAnsi" w:cstheme="minorBidi"/>
      <w:sz w:val="22"/>
      <w:szCs w:val="22"/>
    </w:rPr>
  </w:style>
  <w:style w:type="paragraph" w:styleId="ListNumber5">
    <w:name w:val="List Number 5"/>
    <w:aliases w:val="LN5"/>
    <w:basedOn w:val="Normal"/>
    <w:uiPriority w:val="24"/>
    <w:qFormat/>
    <w:pPr>
      <w:numPr>
        <w:numId w:val="10"/>
      </w:numPr>
      <w:spacing w:after="240"/>
      <w:contextualSpacing/>
    </w:pPr>
    <w:rPr>
      <w:rFonts w:asciiTheme="minorHAnsi" w:eastAsiaTheme="minorHAnsi" w:hAnsiTheme="minorHAnsi" w:cstheme="minorBidi"/>
      <w:sz w:val="22"/>
      <w:szCs w:val="22"/>
    </w:rPr>
  </w:style>
  <w:style w:type="paragraph" w:customStyle="1" w:styleId="RightFlush">
    <w:name w:val="Right Flush"/>
    <w:basedOn w:val="Normal"/>
    <w:uiPriority w:val="34"/>
    <w:qFormat/>
    <w:pPr>
      <w:spacing w:after="240"/>
      <w:jc w:val="right"/>
    </w:pPr>
    <w:rPr>
      <w:rFonts w:asciiTheme="minorHAnsi" w:eastAsiaTheme="minorHAnsi" w:hAnsiTheme="minorHAnsi" w:cstheme="minorBidi"/>
      <w:sz w:val="22"/>
      <w:szCs w:val="22"/>
    </w:rPr>
  </w:style>
  <w:style w:type="paragraph" w:styleId="Signature">
    <w:name w:val="Signature"/>
    <w:basedOn w:val="Normal"/>
    <w:link w:val="SignatureChar"/>
    <w:uiPriority w:val="36"/>
    <w:qFormat/>
    <w:pPr>
      <w:spacing w:after="240"/>
      <w:ind w:left="4320"/>
    </w:pPr>
    <w:rPr>
      <w:rFonts w:asciiTheme="minorHAnsi" w:eastAsiaTheme="minorHAnsi" w:hAnsiTheme="minorHAnsi" w:cstheme="minorBidi"/>
      <w:sz w:val="22"/>
      <w:szCs w:val="22"/>
    </w:rPr>
  </w:style>
  <w:style w:type="character" w:customStyle="1" w:styleId="SignatureChar">
    <w:name w:val="Signature Char"/>
    <w:basedOn w:val="DefaultParagraphFont"/>
    <w:link w:val="Signature"/>
    <w:uiPriority w:val="36"/>
  </w:style>
  <w:style w:type="paragraph" w:styleId="Subtitle">
    <w:name w:val="Subtitle"/>
    <w:basedOn w:val="Normal"/>
    <w:next w:val="Normal"/>
    <w:link w:val="SubtitleChar"/>
    <w:uiPriority w:val="11"/>
    <w:qFormat/>
    <w:pPr>
      <w:numPr>
        <w:ilvl w:val="1"/>
      </w:numPr>
      <w:spacing w:after="240"/>
      <w:jc w:val="center"/>
      <w:outlineLvl w:val="1"/>
    </w:pPr>
    <w:rPr>
      <w:rFonts w:asciiTheme="minorHAnsi" w:eastAsiaTheme="minorEastAsia" w:hAnsiTheme="minorHAnsi" w:cstheme="minorBidi"/>
      <w:b/>
      <w:spacing w:val="15"/>
      <w:sz w:val="22"/>
      <w:szCs w:val="22"/>
    </w:rPr>
  </w:style>
  <w:style w:type="character" w:customStyle="1" w:styleId="SubtitleChar">
    <w:name w:val="Subtitle Char"/>
    <w:basedOn w:val="DefaultParagraphFont"/>
    <w:link w:val="Subtitle"/>
    <w:uiPriority w:val="11"/>
    <w:rPr>
      <w:rFonts w:eastAsiaTheme="minorEastAsia"/>
      <w:b/>
      <w:spacing w:val="15"/>
    </w:rPr>
  </w:style>
  <w:style w:type="paragraph" w:styleId="Title">
    <w:name w:val="Title"/>
    <w:basedOn w:val="Normal"/>
    <w:next w:val="Normal"/>
    <w:link w:val="TitleChar"/>
    <w:uiPriority w:val="10"/>
    <w:qFormat/>
    <w:pPr>
      <w:spacing w:after="240"/>
      <w:contextualSpacing/>
      <w:jc w:val="center"/>
      <w:outlineLvl w:val="0"/>
    </w:pPr>
    <w:rPr>
      <w:rFonts w:asciiTheme="majorHAnsi" w:eastAsiaTheme="majorEastAsia" w:hAnsiTheme="majorHAnsi" w:cstheme="majorBidi"/>
      <w:b/>
      <w:caps/>
      <w:spacing w:val="-10"/>
      <w:kern w:val="28"/>
      <w:sz w:val="32"/>
      <w:szCs w:val="56"/>
    </w:rPr>
  </w:style>
  <w:style w:type="character" w:customStyle="1" w:styleId="TitleChar">
    <w:name w:val="Title Char"/>
    <w:basedOn w:val="DefaultParagraphFont"/>
    <w:link w:val="Title"/>
    <w:uiPriority w:val="10"/>
    <w:rPr>
      <w:rFonts w:asciiTheme="majorHAnsi" w:eastAsiaTheme="majorEastAsia" w:hAnsiTheme="majorHAnsi" w:cstheme="majorBidi"/>
      <w:b/>
      <w:caps/>
      <w:spacing w:val="-10"/>
      <w:kern w:val="28"/>
      <w:sz w:val="32"/>
      <w:szCs w:val="56"/>
    </w:rPr>
  </w:style>
  <w:style w:type="paragraph" w:customStyle="1" w:styleId="Title2">
    <w:name w:val="Title 2"/>
    <w:basedOn w:val="Normal"/>
    <w:uiPriority w:val="20"/>
    <w:qFormat/>
    <w:pPr>
      <w:spacing w:after="240"/>
      <w:jc w:val="center"/>
      <w:outlineLvl w:val="0"/>
    </w:pPr>
    <w:rPr>
      <w:rFonts w:asciiTheme="minorHAnsi" w:eastAsiaTheme="minorHAnsi" w:hAnsiTheme="minorHAnsi" w:cstheme="minorBidi"/>
      <w:b/>
      <w:caps/>
      <w:sz w:val="28"/>
      <w:szCs w:val="22"/>
    </w:rPr>
  </w:style>
  <w:style w:type="paragraph" w:customStyle="1" w:styleId="TitleFirm">
    <w:name w:val="Title (Firm)"/>
    <w:basedOn w:val="Normal"/>
    <w:uiPriority w:val="29"/>
    <w:qFormat/>
    <w:pPr>
      <w:pBdr>
        <w:top w:val="single" w:sz="4" w:space="1" w:color="auto"/>
        <w:bottom w:val="single" w:sz="4" w:space="1" w:color="auto"/>
      </w:pBdr>
      <w:spacing w:before="120" w:after="120"/>
      <w:ind w:left="1440" w:right="1440"/>
      <w:jc w:val="center"/>
      <w:outlineLvl w:val="0"/>
    </w:pPr>
    <w:rPr>
      <w:rFonts w:asciiTheme="majorHAnsi" w:eastAsiaTheme="minorHAnsi" w:hAnsiTheme="majorHAnsi" w:cstheme="minorBidi"/>
      <w:b/>
      <w:caps/>
      <w:sz w:val="28"/>
      <w:szCs w:val="22"/>
    </w:rPr>
  </w:style>
  <w:style w:type="paragraph" w:customStyle="1" w:styleId="BodyFI1">
    <w:name w:val="Body FI 1"/>
    <w:basedOn w:val="BodyText"/>
    <w:uiPriority w:val="20"/>
    <w:qFormat/>
    <w:pPr>
      <w:ind w:firstLine="1440"/>
    </w:pPr>
  </w:style>
  <w:style w:type="paragraph" w:styleId="ListParagraph">
    <w:name w:val="List Paragraph"/>
    <w:basedOn w:val="Normal"/>
    <w:link w:val="ListParagraphChar"/>
    <w:uiPriority w:val="34"/>
    <w:qFormat/>
    <w:pPr>
      <w:ind w:left="720"/>
      <w:contextualSpacing/>
    </w:pPr>
  </w:style>
  <w:style w:type="character" w:styleId="Hyperlink">
    <w:name w:val="Hyperlink"/>
    <w:rPr>
      <w:color w:val="0000FF"/>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customStyle="1" w:styleId="MacPacTrailer">
    <w:name w:val="MacPac Trailer"/>
    <w:rsid w:val="00150C6F"/>
    <w:pPr>
      <w:widowControl w:val="0"/>
    </w:pPr>
    <w:rPr>
      <w:rFonts w:ascii="Arial" w:eastAsia="Arial Unicode MS" w:hAnsi="Arial" w:cs="Times New Roman"/>
      <w:noProof/>
      <w:sz w:val="14"/>
      <w:szCs w:val="20"/>
    </w:rPr>
  </w:style>
  <w:style w:type="character" w:styleId="PlaceholderText">
    <w:name w:val="Placeholder Text"/>
    <w:basedOn w:val="DefaultParagraphFont"/>
    <w:uiPriority w:val="99"/>
    <w:semiHidden/>
    <w:rPr>
      <w:color w:val="808080"/>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rsid w:val="007A1220"/>
    <w:rPr>
      <w:rFonts w:ascii="Times New Roman" w:eastAsia="Times New Roman" w:hAnsi="Times New Roman" w:cs="Times New Roman"/>
      <w:sz w:val="24"/>
      <w:szCs w:val="24"/>
    </w:rPr>
  </w:style>
  <w:style w:type="paragraph" w:customStyle="1" w:styleId="EnterText">
    <w:name w:val="Enter Text"/>
    <w:basedOn w:val="Normal"/>
    <w:link w:val="EnterTextChar"/>
    <w:rsid w:val="00AB75EA"/>
    <w:rPr>
      <w:rFonts w:eastAsiaTheme="minorHAnsi" w:cs="Arial"/>
      <w:color w:val="0000FF"/>
      <w:sz w:val="22"/>
      <w:szCs w:val="22"/>
    </w:rPr>
  </w:style>
  <w:style w:type="character" w:customStyle="1" w:styleId="EnterTextChar">
    <w:name w:val="Enter Text Char"/>
    <w:basedOn w:val="DefaultParagraphFont"/>
    <w:link w:val="EnterText"/>
    <w:rsid w:val="00AB75EA"/>
    <w:rPr>
      <w:rFonts w:ascii="Times New Roman" w:hAnsi="Times New Roman" w:cs="Arial"/>
      <w:color w:val="0000FF"/>
    </w:rPr>
  </w:style>
  <w:style w:type="character" w:styleId="Strong">
    <w:name w:val="Strong"/>
    <w:basedOn w:val="DefaultParagraphFont"/>
    <w:uiPriority w:val="22"/>
    <w:qFormat/>
    <w:rsid w:val="00AB75EA"/>
    <w:rPr>
      <w:rFonts w:ascii="Times New Roman" w:hAnsi="Times New Roman"/>
      <w:b/>
      <w:bCs/>
      <w:color w:val="000000" w:themeColor="text1"/>
      <w:sz w:val="22"/>
    </w:rPr>
  </w:style>
  <w:style w:type="paragraph" w:customStyle="1" w:styleId="ListParagraph2">
    <w:name w:val="List Paragraph2"/>
    <w:basedOn w:val="ListParagraph"/>
    <w:link w:val="ListParagraph2Char"/>
    <w:qFormat/>
    <w:rsid w:val="00AB75EA"/>
    <w:pPr>
      <w:numPr>
        <w:numId w:val="12"/>
      </w:numPr>
      <w:tabs>
        <w:tab w:val="left" w:pos="360"/>
      </w:tabs>
      <w:ind w:left="720"/>
    </w:pPr>
    <w:rPr>
      <w:rFonts w:cs="Arial"/>
    </w:rPr>
  </w:style>
  <w:style w:type="character" w:customStyle="1" w:styleId="ListParagraphChar">
    <w:name w:val="List Paragraph Char"/>
    <w:basedOn w:val="DefaultParagraphFont"/>
    <w:link w:val="ListParagraph"/>
    <w:uiPriority w:val="34"/>
    <w:rsid w:val="00AB75EA"/>
    <w:rPr>
      <w:rFonts w:ascii="Times New Roman" w:eastAsia="Times New Roman" w:hAnsi="Times New Roman" w:cs="Times New Roman"/>
      <w:sz w:val="24"/>
      <w:szCs w:val="24"/>
    </w:rPr>
  </w:style>
  <w:style w:type="character" w:customStyle="1" w:styleId="ListParagraph2Char">
    <w:name w:val="List Paragraph2 Char"/>
    <w:basedOn w:val="ListParagraphChar"/>
    <w:link w:val="ListParagraph2"/>
    <w:rsid w:val="00AB75EA"/>
    <w:rPr>
      <w:rFonts w:ascii="Times New Roman" w:eastAsia="Times New Roman" w:hAnsi="Times New Roman" w:cs="Arial"/>
      <w:sz w:val="24"/>
      <w:szCs w:val="24"/>
    </w:rPr>
  </w:style>
  <w:style w:type="character" w:customStyle="1" w:styleId="UnderlineChar">
    <w:name w:val="Underline Char"/>
    <w:basedOn w:val="DefaultParagraphFont"/>
    <w:rsid w:val="00AB75EA"/>
    <w:rPr>
      <w:rFonts w:ascii="Times New Roman" w:eastAsiaTheme="minorEastAsia" w:hAnsi="Times New Roman"/>
      <w:color w:val="000000" w:themeColor="text1"/>
      <w:sz w:val="22"/>
      <w:u w:val="single"/>
    </w:rPr>
  </w:style>
  <w:style w:type="paragraph" w:styleId="FootnoteText">
    <w:name w:val="footnote text"/>
    <w:basedOn w:val="Normal"/>
    <w:link w:val="FootnoteTextChar"/>
    <w:uiPriority w:val="99"/>
    <w:semiHidden/>
    <w:unhideWhenUsed/>
    <w:rsid w:val="00AB75EA"/>
    <w:rPr>
      <w:sz w:val="20"/>
      <w:szCs w:val="20"/>
    </w:rPr>
  </w:style>
  <w:style w:type="character" w:customStyle="1" w:styleId="FootnoteTextChar">
    <w:name w:val="Footnote Text Char"/>
    <w:basedOn w:val="DefaultParagraphFont"/>
    <w:link w:val="FootnoteText"/>
    <w:uiPriority w:val="99"/>
    <w:semiHidden/>
    <w:rsid w:val="00AB75E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B75EA"/>
    <w:rPr>
      <w:vertAlign w:val="superscript"/>
    </w:rPr>
  </w:style>
  <w:style w:type="paragraph" w:customStyle="1" w:styleId="Default">
    <w:name w:val="Default"/>
    <w:rsid w:val="007B6D6C"/>
    <w:pPr>
      <w:autoSpaceDE w:val="0"/>
      <w:autoSpaceDN w:val="0"/>
      <w:adjustRightInd w:val="0"/>
    </w:pPr>
    <w:rPr>
      <w:rFonts w:ascii="Georgia" w:hAnsi="Georgia" w:cs="Georgia"/>
      <w:color w:val="000000"/>
      <w:sz w:val="24"/>
      <w:szCs w:val="24"/>
    </w:rPr>
  </w:style>
  <w:style w:type="paragraph" w:styleId="BodyText2">
    <w:name w:val="Body Text 2"/>
    <w:basedOn w:val="Normal"/>
    <w:link w:val="BodyText2Char"/>
    <w:rsid w:val="00203F3A"/>
    <w:rPr>
      <w:rFonts w:ascii="Arial" w:hAnsi="Arial"/>
      <w:sz w:val="22"/>
      <w:szCs w:val="20"/>
    </w:rPr>
  </w:style>
  <w:style w:type="character" w:customStyle="1" w:styleId="BodyText2Char">
    <w:name w:val="Body Text 2 Char"/>
    <w:basedOn w:val="DefaultParagraphFont"/>
    <w:link w:val="BodyText2"/>
    <w:rsid w:val="00203F3A"/>
    <w:rPr>
      <w:rFonts w:ascii="Arial" w:eastAsia="Times New Roman" w:hAnsi="Arial" w:cs="Times New Roman"/>
      <w:szCs w:val="20"/>
    </w:rPr>
  </w:style>
  <w:style w:type="paragraph" w:styleId="NormalWeb">
    <w:name w:val="Normal (Web)"/>
    <w:basedOn w:val="Normal"/>
    <w:uiPriority w:val="99"/>
    <w:semiHidden/>
    <w:unhideWhenUsed/>
    <w:rsid w:val="006B3718"/>
  </w:style>
  <w:style w:type="character" w:styleId="UnresolvedMention">
    <w:name w:val="Unresolved Mention"/>
    <w:basedOn w:val="DefaultParagraphFont"/>
    <w:uiPriority w:val="99"/>
    <w:semiHidden/>
    <w:unhideWhenUsed/>
    <w:rsid w:val="006B37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792174">
      <w:bodyDiv w:val="1"/>
      <w:marLeft w:val="0"/>
      <w:marRight w:val="0"/>
      <w:marTop w:val="0"/>
      <w:marBottom w:val="0"/>
      <w:divBdr>
        <w:top w:val="none" w:sz="0" w:space="0" w:color="auto"/>
        <w:left w:val="none" w:sz="0" w:space="0" w:color="auto"/>
        <w:bottom w:val="none" w:sz="0" w:space="0" w:color="auto"/>
        <w:right w:val="none" w:sz="0" w:space="0" w:color="auto"/>
      </w:divBdr>
    </w:div>
    <w:div w:id="213737000">
      <w:bodyDiv w:val="1"/>
      <w:marLeft w:val="0"/>
      <w:marRight w:val="0"/>
      <w:marTop w:val="0"/>
      <w:marBottom w:val="0"/>
      <w:divBdr>
        <w:top w:val="none" w:sz="0" w:space="0" w:color="auto"/>
        <w:left w:val="none" w:sz="0" w:space="0" w:color="auto"/>
        <w:bottom w:val="none" w:sz="0" w:space="0" w:color="auto"/>
        <w:right w:val="none" w:sz="0" w:space="0" w:color="auto"/>
      </w:divBdr>
    </w:div>
    <w:div w:id="299967572">
      <w:bodyDiv w:val="1"/>
      <w:marLeft w:val="0"/>
      <w:marRight w:val="0"/>
      <w:marTop w:val="0"/>
      <w:marBottom w:val="0"/>
      <w:divBdr>
        <w:top w:val="none" w:sz="0" w:space="0" w:color="auto"/>
        <w:left w:val="none" w:sz="0" w:space="0" w:color="auto"/>
        <w:bottom w:val="none" w:sz="0" w:space="0" w:color="auto"/>
        <w:right w:val="none" w:sz="0" w:space="0" w:color="auto"/>
      </w:divBdr>
    </w:div>
    <w:div w:id="604002950">
      <w:bodyDiv w:val="1"/>
      <w:marLeft w:val="0"/>
      <w:marRight w:val="0"/>
      <w:marTop w:val="0"/>
      <w:marBottom w:val="0"/>
      <w:divBdr>
        <w:top w:val="none" w:sz="0" w:space="0" w:color="auto"/>
        <w:left w:val="none" w:sz="0" w:space="0" w:color="auto"/>
        <w:bottom w:val="none" w:sz="0" w:space="0" w:color="auto"/>
        <w:right w:val="none" w:sz="0" w:space="0" w:color="auto"/>
      </w:divBdr>
    </w:div>
    <w:div w:id="1181092865">
      <w:bodyDiv w:val="1"/>
      <w:marLeft w:val="0"/>
      <w:marRight w:val="0"/>
      <w:marTop w:val="0"/>
      <w:marBottom w:val="0"/>
      <w:divBdr>
        <w:top w:val="none" w:sz="0" w:space="0" w:color="auto"/>
        <w:left w:val="none" w:sz="0" w:space="0" w:color="auto"/>
        <w:bottom w:val="none" w:sz="0" w:space="0" w:color="auto"/>
        <w:right w:val="none" w:sz="0" w:space="0" w:color="auto"/>
      </w:divBdr>
    </w:div>
    <w:div w:id="142090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quifax.com" TargetMode="External"/><Relationship Id="rId18" Type="http://schemas.openxmlformats.org/officeDocument/2006/relationships/hyperlink" Target="http://www.ncdoj.gov" TargetMode="External"/><Relationship Id="rId3" Type="http://schemas.openxmlformats.org/officeDocument/2006/relationships/styles" Target="styles.xml"/><Relationship Id="rId21" Type="http://schemas.openxmlformats.org/officeDocument/2006/relationships/hyperlink" Target="http://www.riag.ri.gov/index.php" TargetMode="External"/><Relationship Id="rId7" Type="http://schemas.openxmlformats.org/officeDocument/2006/relationships/endnotes" Target="endnotes.xml"/><Relationship Id="rId12" Type="http://schemas.openxmlformats.org/officeDocument/2006/relationships/hyperlink" Target="http://www.annualcreditreport.com" TargetMode="External"/><Relationship Id="rId17" Type="http://schemas.openxmlformats.org/officeDocument/2006/relationships/hyperlink" Target="http://www.oag.state.md.us" TargetMode="External"/><Relationship Id="rId2" Type="http://schemas.openxmlformats.org/officeDocument/2006/relationships/numbering" Target="numbering.xml"/><Relationship Id="rId16" Type="http://schemas.openxmlformats.org/officeDocument/2006/relationships/hyperlink" Target="http://www.consumer.gov/idtheft." TargetMode="External"/><Relationship Id="rId20" Type="http://schemas.openxmlformats.org/officeDocument/2006/relationships/hyperlink" Target="https://www.doj.state.or.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2protect.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ransunion.com"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iowaattorneygeneral.gov/" TargetMode="External"/><Relationship Id="rId4" Type="http://schemas.openxmlformats.org/officeDocument/2006/relationships/settings" Target="settings.xml"/><Relationship Id="rId9" Type="http://schemas.openxmlformats.org/officeDocument/2006/relationships/hyperlink" Target="https://kwc.edu/" TargetMode="External"/><Relationship Id="rId14" Type="http://schemas.openxmlformats.org/officeDocument/2006/relationships/hyperlink" Target="http://www.experian.com" TargetMode="External"/><Relationship Id="rId22" Type="http://schemas.openxmlformats.org/officeDocument/2006/relationships/hyperlink" Target="https://oag.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7E578-CBAC-40C2-8E21-D4E56BFAE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1800</Words>
  <Characters>10262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2021-03-11T18:08:00Z</dcterms:created>
  <dcterms:modified xsi:type="dcterms:W3CDTF">2021-03-11T18:08:00Z</dcterms:modified>
</cp:coreProperties>
</file>